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9C" w:rsidRPr="00A06815" w:rsidRDefault="00CB449C">
      <w:pPr>
        <w:rPr>
          <w:rFonts w:asciiTheme="minorHAnsi" w:hAnsiTheme="minorHAnsi"/>
        </w:rPr>
      </w:pPr>
    </w:p>
    <w:p w:rsidR="00A06815" w:rsidRPr="00A06815" w:rsidRDefault="00A06815" w:rsidP="00A06815">
      <w:pPr>
        <w:jc w:val="center"/>
        <w:rPr>
          <w:rFonts w:asciiTheme="minorHAnsi" w:hAnsiTheme="minorHAnsi" w:cs="Arial"/>
          <w:b/>
          <w:sz w:val="24"/>
          <w:szCs w:val="24"/>
          <w:u w:val="single"/>
        </w:rPr>
      </w:pPr>
      <w:r w:rsidRPr="00A06815">
        <w:rPr>
          <w:rFonts w:asciiTheme="minorHAnsi" w:hAnsiTheme="minorHAnsi" w:cs="Arial"/>
          <w:b/>
          <w:sz w:val="24"/>
          <w:szCs w:val="24"/>
          <w:u w:val="single"/>
        </w:rPr>
        <w:t xml:space="preserve">HINDUSTAN HARDY </w:t>
      </w:r>
      <w:r w:rsidR="00AD5C44" w:rsidRPr="00A06815">
        <w:rPr>
          <w:rFonts w:asciiTheme="minorHAnsi" w:hAnsiTheme="minorHAnsi" w:cs="Arial"/>
          <w:b/>
          <w:sz w:val="24"/>
          <w:szCs w:val="24"/>
          <w:u w:val="single"/>
        </w:rPr>
        <w:t>LIMITED</w:t>
      </w:r>
    </w:p>
    <w:p w:rsidR="00AD5C44" w:rsidRPr="00A06815" w:rsidRDefault="00AD5C44">
      <w:pPr>
        <w:rPr>
          <w:rFonts w:asciiTheme="minorHAnsi" w:hAnsiTheme="minorHAnsi" w:cs="Arial"/>
          <w:b/>
          <w:sz w:val="24"/>
          <w:szCs w:val="24"/>
          <w:u w:val="single"/>
        </w:rPr>
      </w:pPr>
      <w:r w:rsidRPr="00A06815">
        <w:rPr>
          <w:rFonts w:asciiTheme="minorHAnsi" w:hAnsiTheme="minorHAnsi" w:cs="Arial"/>
          <w:b/>
          <w:bCs/>
          <w:sz w:val="24"/>
          <w:szCs w:val="24"/>
          <w:u w:val="single"/>
        </w:rPr>
        <w:t>Policy on Remuneration of Directors, Key Managerial Personnel and other employees</w:t>
      </w:r>
    </w:p>
    <w:tbl>
      <w:tblPr>
        <w:tblW w:w="0" w:type="auto"/>
        <w:tblLook w:val="04A0"/>
      </w:tblPr>
      <w:tblGrid>
        <w:gridCol w:w="684"/>
        <w:gridCol w:w="8561"/>
      </w:tblGrid>
      <w:tr w:rsidR="00AD5C44" w:rsidRPr="00A06815" w:rsidTr="00AD5C44">
        <w:tc>
          <w:tcPr>
            <w:tcW w:w="684" w:type="dxa"/>
          </w:tcPr>
          <w:p w:rsidR="00AD5C44" w:rsidRPr="00A06815" w:rsidRDefault="00AD5C44" w:rsidP="001662C0">
            <w:pPr>
              <w:spacing w:after="0" w:line="360" w:lineRule="auto"/>
              <w:jc w:val="both"/>
              <w:rPr>
                <w:rFonts w:asciiTheme="minorHAnsi" w:hAnsiTheme="minorHAnsi" w:cs="Arial"/>
                <w:b/>
                <w:sz w:val="24"/>
                <w:szCs w:val="24"/>
              </w:rPr>
            </w:pPr>
          </w:p>
        </w:tc>
        <w:tc>
          <w:tcPr>
            <w:tcW w:w="8561" w:type="dxa"/>
          </w:tcPr>
          <w:p w:rsidR="00AD5C44" w:rsidRPr="00A06815" w:rsidRDefault="00AD5C44" w:rsidP="001662C0">
            <w:pPr>
              <w:spacing w:after="0" w:line="360" w:lineRule="auto"/>
              <w:jc w:val="both"/>
              <w:rPr>
                <w:rFonts w:asciiTheme="minorHAnsi" w:hAnsiTheme="minorHAnsi" w:cs="Arial"/>
                <w:b/>
                <w:sz w:val="24"/>
                <w:szCs w:val="24"/>
              </w:rPr>
            </w:pPr>
          </w:p>
        </w:tc>
      </w:tr>
      <w:tr w:rsidR="00AD5C44" w:rsidRPr="00A06815" w:rsidTr="00AD5C44">
        <w:tc>
          <w:tcPr>
            <w:tcW w:w="684" w:type="dxa"/>
          </w:tcPr>
          <w:p w:rsidR="00AD5C44" w:rsidRPr="00A06815" w:rsidRDefault="008E047D" w:rsidP="001662C0">
            <w:pPr>
              <w:spacing w:after="0" w:line="360" w:lineRule="auto"/>
              <w:jc w:val="both"/>
              <w:rPr>
                <w:rFonts w:asciiTheme="minorHAnsi" w:hAnsiTheme="minorHAnsi" w:cs="Arial"/>
                <w:b/>
                <w:sz w:val="24"/>
                <w:szCs w:val="24"/>
              </w:rPr>
            </w:pPr>
            <w:r w:rsidRPr="00A06815">
              <w:rPr>
                <w:rFonts w:asciiTheme="minorHAnsi" w:hAnsiTheme="minorHAnsi" w:cs="Arial"/>
                <w:b/>
                <w:sz w:val="24"/>
                <w:szCs w:val="24"/>
              </w:rPr>
              <w:t>1</w:t>
            </w:r>
            <w:r w:rsidR="00AD5C44" w:rsidRPr="00A06815">
              <w:rPr>
                <w:rFonts w:asciiTheme="minorHAnsi" w:hAnsiTheme="minorHAnsi" w:cs="Arial"/>
                <w:b/>
                <w:sz w:val="24"/>
                <w:szCs w:val="24"/>
              </w:rPr>
              <w:t>.01</w:t>
            </w:r>
          </w:p>
        </w:tc>
        <w:tc>
          <w:tcPr>
            <w:tcW w:w="8561" w:type="dxa"/>
          </w:tcPr>
          <w:p w:rsidR="00AD5C44" w:rsidRPr="00A06815" w:rsidRDefault="00AD5C44" w:rsidP="001662C0">
            <w:pPr>
              <w:spacing w:after="0" w:line="360" w:lineRule="auto"/>
              <w:jc w:val="both"/>
              <w:rPr>
                <w:rFonts w:asciiTheme="minorHAnsi" w:hAnsiTheme="minorHAnsi" w:cs="Arial"/>
                <w:b/>
                <w:bCs/>
                <w:sz w:val="24"/>
                <w:szCs w:val="24"/>
              </w:rPr>
            </w:pPr>
            <w:r w:rsidRPr="00A06815">
              <w:rPr>
                <w:rFonts w:asciiTheme="minorHAnsi" w:hAnsiTheme="minorHAnsi" w:cs="Arial"/>
                <w:b/>
                <w:bCs/>
                <w:sz w:val="24"/>
                <w:szCs w:val="24"/>
              </w:rPr>
              <w:t>Guiding Principles:</w:t>
            </w:r>
          </w:p>
          <w:p w:rsidR="00AD5C44" w:rsidRPr="00A06815" w:rsidRDefault="00AD5C44" w:rsidP="001662C0">
            <w:pPr>
              <w:spacing w:after="0" w:line="360" w:lineRule="auto"/>
              <w:jc w:val="both"/>
              <w:rPr>
                <w:rFonts w:asciiTheme="minorHAnsi" w:hAnsiTheme="minorHAnsi" w:cs="Arial"/>
                <w:b/>
                <w:sz w:val="24"/>
                <w:szCs w:val="24"/>
              </w:rPr>
            </w:pPr>
          </w:p>
        </w:tc>
      </w:tr>
      <w:tr w:rsidR="00AD5C44" w:rsidRPr="00A06815" w:rsidTr="00AD5C44">
        <w:tc>
          <w:tcPr>
            <w:tcW w:w="684" w:type="dxa"/>
          </w:tcPr>
          <w:p w:rsidR="00AD5C44" w:rsidRPr="00A06815" w:rsidRDefault="00AD5C44" w:rsidP="001662C0">
            <w:pPr>
              <w:spacing w:after="0" w:line="360" w:lineRule="auto"/>
              <w:jc w:val="both"/>
              <w:rPr>
                <w:rFonts w:asciiTheme="minorHAnsi" w:hAnsiTheme="minorHAnsi" w:cs="Arial"/>
                <w:b/>
                <w:sz w:val="24"/>
                <w:szCs w:val="24"/>
              </w:rPr>
            </w:pPr>
          </w:p>
        </w:tc>
        <w:tc>
          <w:tcPr>
            <w:tcW w:w="8561" w:type="dxa"/>
          </w:tcPr>
          <w:p w:rsidR="00AD5C44" w:rsidRPr="00A06815" w:rsidRDefault="00AD5C44" w:rsidP="00AD5C44">
            <w:pPr>
              <w:pStyle w:val="Default"/>
              <w:numPr>
                <w:ilvl w:val="0"/>
                <w:numId w:val="1"/>
              </w:numPr>
              <w:spacing w:line="360" w:lineRule="auto"/>
              <w:ind w:left="383" w:hanging="284"/>
              <w:jc w:val="both"/>
              <w:rPr>
                <w:rFonts w:asciiTheme="minorHAnsi" w:hAnsiTheme="minorHAnsi" w:cs="Arial"/>
                <w:color w:val="auto"/>
              </w:rPr>
            </w:pPr>
            <w:r w:rsidRPr="00A06815">
              <w:rPr>
                <w:rFonts w:asciiTheme="minorHAnsi" w:hAnsiTheme="minorHAnsi" w:cs="Arial"/>
                <w:color w:val="auto"/>
              </w:rPr>
              <w:t xml:space="preserve">The terms of employment and remuneration of </w:t>
            </w:r>
            <w:r w:rsidR="00A06815">
              <w:rPr>
                <w:rFonts w:asciiTheme="minorHAnsi" w:hAnsiTheme="minorHAnsi" w:cs="Arial"/>
                <w:color w:val="auto"/>
              </w:rPr>
              <w:t>Managing Director (</w:t>
            </w:r>
            <w:r w:rsidRPr="00A06815">
              <w:rPr>
                <w:rFonts w:asciiTheme="minorHAnsi" w:hAnsiTheme="minorHAnsi" w:cs="Arial"/>
                <w:color w:val="auto"/>
              </w:rPr>
              <w:t>MD</w:t>
            </w:r>
            <w:r w:rsidR="00A06815">
              <w:rPr>
                <w:rFonts w:asciiTheme="minorHAnsi" w:hAnsiTheme="minorHAnsi" w:cs="Arial"/>
                <w:color w:val="auto"/>
              </w:rPr>
              <w:t>)</w:t>
            </w:r>
            <w:r w:rsidRPr="00A06815">
              <w:rPr>
                <w:rFonts w:asciiTheme="minorHAnsi" w:hAnsiTheme="minorHAnsi" w:cs="Arial"/>
                <w:color w:val="auto"/>
              </w:rPr>
              <w:t xml:space="preserve">, </w:t>
            </w:r>
            <w:proofErr w:type="spellStart"/>
            <w:r w:rsidR="00A06815">
              <w:rPr>
                <w:rFonts w:asciiTheme="minorHAnsi" w:hAnsiTheme="minorHAnsi" w:cs="Arial"/>
                <w:color w:val="auto"/>
              </w:rPr>
              <w:t>Wholetime</w:t>
            </w:r>
            <w:proofErr w:type="spellEnd"/>
            <w:r w:rsidR="00A06815">
              <w:rPr>
                <w:rFonts w:asciiTheme="minorHAnsi" w:hAnsiTheme="minorHAnsi" w:cs="Arial"/>
                <w:color w:val="auto"/>
              </w:rPr>
              <w:t xml:space="preserve"> Directors (</w:t>
            </w:r>
            <w:r w:rsidRPr="00A06815">
              <w:rPr>
                <w:rFonts w:asciiTheme="minorHAnsi" w:hAnsiTheme="minorHAnsi" w:cs="Arial"/>
                <w:color w:val="auto"/>
              </w:rPr>
              <w:t>WTD</w:t>
            </w:r>
            <w:r w:rsidR="00A06815">
              <w:rPr>
                <w:rFonts w:asciiTheme="minorHAnsi" w:hAnsiTheme="minorHAnsi" w:cs="Arial"/>
                <w:color w:val="auto"/>
              </w:rPr>
              <w:t>)</w:t>
            </w:r>
            <w:r w:rsidRPr="00A06815">
              <w:rPr>
                <w:rFonts w:asciiTheme="minorHAnsi" w:hAnsiTheme="minorHAnsi" w:cs="Arial"/>
                <w:color w:val="auto"/>
              </w:rPr>
              <w:t xml:space="preserve">, </w:t>
            </w:r>
            <w:r w:rsidR="00A06815">
              <w:rPr>
                <w:rFonts w:asciiTheme="minorHAnsi" w:hAnsiTheme="minorHAnsi" w:cs="Arial"/>
                <w:color w:val="auto"/>
              </w:rPr>
              <w:t>Key Management Person</w:t>
            </w:r>
            <w:r w:rsidR="00C71FA1">
              <w:rPr>
                <w:rFonts w:asciiTheme="minorHAnsi" w:hAnsiTheme="minorHAnsi" w:cs="Arial"/>
                <w:color w:val="auto"/>
              </w:rPr>
              <w:t>s</w:t>
            </w:r>
            <w:r w:rsidR="00A06815">
              <w:rPr>
                <w:rFonts w:asciiTheme="minorHAnsi" w:hAnsiTheme="minorHAnsi" w:cs="Arial"/>
                <w:color w:val="auto"/>
              </w:rPr>
              <w:t xml:space="preserve"> (</w:t>
            </w:r>
            <w:r w:rsidRPr="00A06815">
              <w:rPr>
                <w:rFonts w:asciiTheme="minorHAnsi" w:hAnsiTheme="minorHAnsi" w:cs="Arial"/>
                <w:color w:val="auto"/>
              </w:rPr>
              <w:t>KMPs</w:t>
            </w:r>
            <w:r w:rsidR="00A06815">
              <w:rPr>
                <w:rFonts w:asciiTheme="minorHAnsi" w:hAnsiTheme="minorHAnsi" w:cs="Arial"/>
                <w:color w:val="auto"/>
              </w:rPr>
              <w:t>)</w:t>
            </w:r>
            <w:r w:rsidRPr="00A06815">
              <w:rPr>
                <w:rFonts w:asciiTheme="minorHAnsi" w:hAnsiTheme="minorHAnsi" w:cs="Arial"/>
                <w:color w:val="auto"/>
              </w:rPr>
              <w:t xml:space="preserve"> and  </w:t>
            </w:r>
            <w:r w:rsidR="00C71FA1">
              <w:rPr>
                <w:rFonts w:asciiTheme="minorHAnsi" w:hAnsiTheme="minorHAnsi" w:cs="Arial"/>
                <w:color w:val="auto"/>
              </w:rPr>
              <w:t>Senior Management Persons (</w:t>
            </w:r>
            <w:r w:rsidRPr="00A06815">
              <w:rPr>
                <w:rFonts w:asciiTheme="minorHAnsi" w:hAnsiTheme="minorHAnsi" w:cs="Arial"/>
                <w:color w:val="auto"/>
              </w:rPr>
              <w:t>SMPs</w:t>
            </w:r>
            <w:r w:rsidR="00C71FA1">
              <w:rPr>
                <w:rFonts w:asciiTheme="minorHAnsi" w:hAnsiTheme="minorHAnsi" w:cs="Arial"/>
                <w:color w:val="auto"/>
              </w:rPr>
              <w:t>)</w:t>
            </w:r>
            <w:r w:rsidRPr="00A06815">
              <w:rPr>
                <w:rFonts w:asciiTheme="minorHAnsi" w:hAnsiTheme="minorHAnsi" w:cs="Arial"/>
                <w:color w:val="auto"/>
              </w:rPr>
              <w:t xml:space="preserve"> shall be competitive in order to ensure that the Company can attract and retain competent talent</w:t>
            </w:r>
          </w:p>
          <w:p w:rsidR="00AD5C44" w:rsidRPr="00A06815" w:rsidRDefault="00AD5C44" w:rsidP="001662C0">
            <w:pPr>
              <w:pStyle w:val="Default"/>
              <w:spacing w:line="360" w:lineRule="auto"/>
              <w:ind w:left="709" w:hanging="709"/>
              <w:jc w:val="both"/>
              <w:rPr>
                <w:rFonts w:asciiTheme="minorHAnsi" w:hAnsiTheme="minorHAnsi" w:cs="Arial"/>
                <w:b/>
                <w:bCs/>
                <w:color w:val="auto"/>
              </w:rPr>
            </w:pPr>
          </w:p>
          <w:p w:rsidR="00AD5C44" w:rsidRPr="00A06815" w:rsidRDefault="00AD5C44" w:rsidP="00AD5C44">
            <w:pPr>
              <w:pStyle w:val="Default"/>
              <w:numPr>
                <w:ilvl w:val="0"/>
                <w:numId w:val="1"/>
              </w:numPr>
              <w:spacing w:line="360" w:lineRule="auto"/>
              <w:ind w:left="383" w:hanging="284"/>
              <w:jc w:val="both"/>
              <w:rPr>
                <w:rFonts w:asciiTheme="minorHAnsi" w:hAnsiTheme="minorHAnsi" w:cs="Arial"/>
              </w:rPr>
            </w:pPr>
            <w:r w:rsidRPr="00A06815">
              <w:rPr>
                <w:rFonts w:asciiTheme="minorHAnsi" w:hAnsiTheme="minorHAnsi" w:cs="Arial"/>
              </w:rPr>
              <w:t>The remuneration Policy shall ensure that:</w:t>
            </w:r>
          </w:p>
          <w:p w:rsidR="00AD5C44" w:rsidRPr="00A06815" w:rsidRDefault="00AD5C44" w:rsidP="001662C0">
            <w:pPr>
              <w:spacing w:after="0" w:line="360" w:lineRule="auto"/>
              <w:jc w:val="both"/>
              <w:rPr>
                <w:rFonts w:asciiTheme="minorHAnsi" w:hAnsiTheme="minorHAnsi" w:cs="Arial"/>
                <w:sz w:val="24"/>
                <w:szCs w:val="24"/>
              </w:rPr>
            </w:pPr>
          </w:p>
          <w:p w:rsidR="00AD5C44" w:rsidRPr="00A06815" w:rsidRDefault="00AD5C44" w:rsidP="00AD5C44">
            <w:pPr>
              <w:pStyle w:val="ListParagraph"/>
              <w:numPr>
                <w:ilvl w:val="0"/>
                <w:numId w:val="12"/>
              </w:numPr>
              <w:spacing w:after="0" w:line="360" w:lineRule="auto"/>
              <w:ind w:left="1017" w:hanging="567"/>
              <w:jc w:val="both"/>
              <w:rPr>
                <w:rFonts w:asciiTheme="minorHAnsi" w:hAnsiTheme="minorHAnsi" w:cs="Arial"/>
                <w:sz w:val="24"/>
                <w:szCs w:val="24"/>
              </w:rPr>
            </w:pPr>
            <w:r w:rsidRPr="00A06815">
              <w:rPr>
                <w:rFonts w:asciiTheme="minorHAnsi" w:hAnsiTheme="minorHAnsi" w:cs="Arial"/>
                <w:sz w:val="24"/>
                <w:szCs w:val="24"/>
              </w:rPr>
              <w:t xml:space="preserve">The level and composition of remuneration is reasonable and sufficient to attract, retain and motivate directors/KMPs and SMPs of the </w:t>
            </w:r>
            <w:proofErr w:type="spellStart"/>
            <w:r w:rsidR="0024287B">
              <w:rPr>
                <w:rFonts w:asciiTheme="minorHAnsi" w:hAnsiTheme="minorHAnsi" w:cs="Arial"/>
                <w:sz w:val="24"/>
                <w:szCs w:val="24"/>
              </w:rPr>
              <w:t>calibre</w:t>
            </w:r>
            <w:r w:rsidRPr="00A06815">
              <w:rPr>
                <w:rFonts w:asciiTheme="minorHAnsi" w:hAnsiTheme="minorHAnsi" w:cs="Arial"/>
                <w:sz w:val="24"/>
                <w:szCs w:val="24"/>
              </w:rPr>
              <w:t>required</w:t>
            </w:r>
            <w:proofErr w:type="spellEnd"/>
            <w:r w:rsidRPr="00A06815">
              <w:rPr>
                <w:rFonts w:asciiTheme="minorHAnsi" w:hAnsiTheme="minorHAnsi" w:cs="Arial"/>
                <w:sz w:val="24"/>
                <w:szCs w:val="24"/>
              </w:rPr>
              <w:t xml:space="preserve"> to run the Company successfully.</w:t>
            </w:r>
          </w:p>
          <w:p w:rsidR="00AD5C44" w:rsidRPr="00A06815" w:rsidRDefault="00AD5C44" w:rsidP="001662C0">
            <w:pPr>
              <w:pStyle w:val="ListParagraph"/>
              <w:spacing w:after="0" w:line="360" w:lineRule="auto"/>
              <w:ind w:left="1017" w:hanging="567"/>
              <w:jc w:val="both"/>
              <w:rPr>
                <w:rFonts w:asciiTheme="minorHAnsi" w:hAnsiTheme="minorHAnsi" w:cs="Arial"/>
                <w:sz w:val="24"/>
                <w:szCs w:val="24"/>
              </w:rPr>
            </w:pPr>
          </w:p>
          <w:p w:rsidR="00AD5C44" w:rsidRPr="00A06815" w:rsidRDefault="00AD5C44" w:rsidP="00AD5C44">
            <w:pPr>
              <w:pStyle w:val="ListParagraph"/>
              <w:numPr>
                <w:ilvl w:val="0"/>
                <w:numId w:val="12"/>
              </w:numPr>
              <w:spacing w:after="0" w:line="360" w:lineRule="auto"/>
              <w:ind w:left="1017" w:hanging="567"/>
              <w:jc w:val="both"/>
              <w:rPr>
                <w:rFonts w:asciiTheme="minorHAnsi" w:hAnsiTheme="minorHAnsi" w:cs="Arial"/>
                <w:sz w:val="24"/>
                <w:szCs w:val="24"/>
              </w:rPr>
            </w:pPr>
            <w:r w:rsidRPr="00A06815">
              <w:rPr>
                <w:rFonts w:asciiTheme="minorHAnsi" w:hAnsiTheme="minorHAnsi" w:cs="Arial"/>
                <w:sz w:val="24"/>
                <w:szCs w:val="24"/>
              </w:rPr>
              <w:t xml:space="preserve">Relationship of remuneration to </w:t>
            </w:r>
            <w:r w:rsidR="00D976E0">
              <w:rPr>
                <w:rFonts w:asciiTheme="minorHAnsi" w:hAnsiTheme="minorHAnsi" w:cs="Arial"/>
                <w:sz w:val="24"/>
                <w:szCs w:val="24"/>
              </w:rPr>
              <w:t xml:space="preserve">individual and company </w:t>
            </w:r>
            <w:r w:rsidRPr="00A06815">
              <w:rPr>
                <w:rFonts w:asciiTheme="minorHAnsi" w:hAnsiTheme="minorHAnsi" w:cs="Arial"/>
                <w:sz w:val="24"/>
                <w:szCs w:val="24"/>
              </w:rPr>
              <w:t>performance is clear and meets appropriate performance benchmarks.</w:t>
            </w:r>
            <w:r w:rsidR="00D976E0">
              <w:rPr>
                <w:rFonts w:asciiTheme="minorHAnsi" w:hAnsiTheme="minorHAnsi" w:cs="Arial"/>
                <w:sz w:val="24"/>
                <w:szCs w:val="24"/>
              </w:rPr>
              <w:t xml:space="preserve"> These benchmarks will be quantified where possible.</w:t>
            </w:r>
          </w:p>
          <w:p w:rsidR="00AD5C44" w:rsidRPr="00A06815" w:rsidRDefault="00AD5C44" w:rsidP="001662C0">
            <w:pPr>
              <w:pStyle w:val="ListParagraph"/>
              <w:spacing w:after="0" w:line="360" w:lineRule="auto"/>
              <w:ind w:left="1017" w:hanging="567"/>
              <w:jc w:val="both"/>
              <w:rPr>
                <w:rFonts w:asciiTheme="minorHAnsi" w:hAnsiTheme="minorHAnsi" w:cs="Arial"/>
                <w:sz w:val="24"/>
                <w:szCs w:val="24"/>
              </w:rPr>
            </w:pPr>
          </w:p>
          <w:p w:rsidR="00AD5C44" w:rsidRDefault="00AD5C44" w:rsidP="00AD5C44">
            <w:pPr>
              <w:pStyle w:val="ListParagraph"/>
              <w:numPr>
                <w:ilvl w:val="0"/>
                <w:numId w:val="12"/>
              </w:numPr>
              <w:spacing w:after="0" w:line="360" w:lineRule="auto"/>
              <w:ind w:left="1017" w:hanging="567"/>
              <w:jc w:val="both"/>
              <w:rPr>
                <w:rFonts w:asciiTheme="minorHAnsi" w:hAnsiTheme="minorHAnsi" w:cs="Arial"/>
                <w:sz w:val="24"/>
                <w:szCs w:val="24"/>
              </w:rPr>
            </w:pPr>
            <w:r w:rsidRPr="00A06815">
              <w:rPr>
                <w:rFonts w:asciiTheme="minorHAnsi" w:hAnsiTheme="minorHAnsi" w:cs="Arial"/>
                <w:sz w:val="24"/>
                <w:szCs w:val="24"/>
              </w:rPr>
              <w:t>Remuneration to directors, KMP and SMP involves a balance between fixed and variable pay</w:t>
            </w:r>
            <w:r w:rsidR="00484886">
              <w:rPr>
                <w:rFonts w:asciiTheme="minorHAnsi" w:hAnsiTheme="minorHAnsi" w:cs="Arial"/>
                <w:sz w:val="24"/>
                <w:szCs w:val="24"/>
              </w:rPr>
              <w:t>. The variable pay should be linked toboth</w:t>
            </w:r>
            <w:r w:rsidRPr="00A06815">
              <w:rPr>
                <w:rFonts w:asciiTheme="minorHAnsi" w:hAnsiTheme="minorHAnsi" w:cs="Arial"/>
                <w:sz w:val="24"/>
                <w:szCs w:val="24"/>
              </w:rPr>
              <w:t>short and long term performance objectives and goals set by the Compan</w:t>
            </w:r>
            <w:r w:rsidR="00484886">
              <w:rPr>
                <w:rFonts w:asciiTheme="minorHAnsi" w:hAnsiTheme="minorHAnsi" w:cs="Arial"/>
                <w:sz w:val="24"/>
                <w:szCs w:val="24"/>
              </w:rPr>
              <w:t>y at a corporate and departmental level</w:t>
            </w:r>
            <w:r w:rsidR="00620E04">
              <w:rPr>
                <w:rFonts w:asciiTheme="minorHAnsi" w:hAnsiTheme="minorHAnsi" w:cs="Arial"/>
                <w:sz w:val="24"/>
                <w:szCs w:val="24"/>
              </w:rPr>
              <w:t xml:space="preserve"> Variable pay should be linked to quantifiable and measurable targets where possible</w:t>
            </w:r>
            <w:r w:rsidR="0007538D">
              <w:rPr>
                <w:rFonts w:asciiTheme="minorHAnsi" w:hAnsiTheme="minorHAnsi" w:cs="Arial"/>
                <w:sz w:val="24"/>
                <w:szCs w:val="24"/>
              </w:rPr>
              <w:t xml:space="preserve">. </w:t>
            </w:r>
          </w:p>
          <w:p w:rsidR="0007538D" w:rsidRPr="00137203" w:rsidRDefault="0007538D" w:rsidP="00137203">
            <w:pPr>
              <w:pStyle w:val="ListParagraph"/>
              <w:rPr>
                <w:rFonts w:asciiTheme="minorHAnsi" w:hAnsiTheme="minorHAnsi" w:cs="Arial"/>
                <w:sz w:val="24"/>
                <w:szCs w:val="24"/>
              </w:rPr>
            </w:pPr>
          </w:p>
          <w:p w:rsidR="0007538D" w:rsidRPr="00A06815" w:rsidRDefault="0007538D" w:rsidP="00AD5C44">
            <w:pPr>
              <w:pStyle w:val="ListParagraph"/>
              <w:numPr>
                <w:ilvl w:val="0"/>
                <w:numId w:val="12"/>
              </w:numPr>
              <w:spacing w:after="0" w:line="360" w:lineRule="auto"/>
              <w:ind w:left="1017" w:hanging="567"/>
              <w:jc w:val="both"/>
              <w:rPr>
                <w:rFonts w:asciiTheme="minorHAnsi" w:hAnsiTheme="minorHAnsi" w:cs="Arial"/>
                <w:sz w:val="24"/>
                <w:szCs w:val="24"/>
              </w:rPr>
            </w:pPr>
            <w:r>
              <w:rPr>
                <w:rFonts w:asciiTheme="minorHAnsi" w:hAnsiTheme="minorHAnsi" w:cs="Arial"/>
                <w:sz w:val="24"/>
                <w:szCs w:val="24"/>
              </w:rPr>
              <w:t xml:space="preserve">The determination of variable pay </w:t>
            </w:r>
            <w:r w:rsidR="00681705">
              <w:rPr>
                <w:rFonts w:asciiTheme="minorHAnsi" w:hAnsiTheme="minorHAnsi" w:cs="Arial"/>
                <w:sz w:val="24"/>
                <w:szCs w:val="24"/>
              </w:rPr>
              <w:t>is</w:t>
            </w:r>
            <w:r>
              <w:rPr>
                <w:rFonts w:asciiTheme="minorHAnsi" w:hAnsiTheme="minorHAnsi" w:cs="Arial"/>
                <w:sz w:val="24"/>
                <w:szCs w:val="24"/>
              </w:rPr>
              <w:t xml:space="preserve"> a transparent and fair process. Employees should be given feedback regarding their individual performance. This feedback should identify the individual’s strengths as well as highlight weaknesses and areas for improvement. </w:t>
            </w:r>
          </w:p>
          <w:p w:rsidR="00AD5C44" w:rsidRPr="00A06815" w:rsidRDefault="00AD5C44" w:rsidP="001662C0">
            <w:pPr>
              <w:pStyle w:val="ListParagraph"/>
              <w:spacing w:after="0" w:line="360" w:lineRule="auto"/>
              <w:ind w:left="1017" w:hanging="567"/>
              <w:jc w:val="both"/>
              <w:rPr>
                <w:rFonts w:asciiTheme="minorHAnsi" w:hAnsiTheme="minorHAnsi" w:cs="Arial"/>
                <w:sz w:val="24"/>
                <w:szCs w:val="24"/>
              </w:rPr>
            </w:pPr>
          </w:p>
          <w:p w:rsidR="00AD5C44" w:rsidRPr="00A06815" w:rsidRDefault="00AD5C44" w:rsidP="00AD5C44">
            <w:pPr>
              <w:pStyle w:val="ListParagraph"/>
              <w:numPr>
                <w:ilvl w:val="0"/>
                <w:numId w:val="12"/>
              </w:numPr>
              <w:spacing w:after="0" w:line="360" w:lineRule="auto"/>
              <w:ind w:left="1017" w:hanging="567"/>
              <w:jc w:val="both"/>
              <w:rPr>
                <w:rFonts w:asciiTheme="minorHAnsi" w:hAnsiTheme="minorHAnsi" w:cs="Arial"/>
                <w:sz w:val="24"/>
                <w:szCs w:val="24"/>
              </w:rPr>
            </w:pPr>
            <w:r w:rsidRPr="00A06815">
              <w:rPr>
                <w:rFonts w:asciiTheme="minorHAnsi" w:hAnsiTheme="minorHAnsi" w:cs="Arial"/>
                <w:sz w:val="24"/>
                <w:szCs w:val="24"/>
              </w:rPr>
              <w:t xml:space="preserve">Remuneration package is linked to the achievement of corporate performance targets </w:t>
            </w:r>
          </w:p>
          <w:p w:rsidR="00AD5C44" w:rsidRPr="00A06815" w:rsidRDefault="00AD5C44" w:rsidP="001662C0">
            <w:pPr>
              <w:pStyle w:val="ListParagraph"/>
              <w:spacing w:after="0" w:line="360" w:lineRule="auto"/>
              <w:ind w:left="644"/>
              <w:jc w:val="both"/>
              <w:rPr>
                <w:rFonts w:asciiTheme="minorHAnsi" w:hAnsiTheme="minorHAnsi" w:cs="Arial"/>
                <w:sz w:val="24"/>
                <w:szCs w:val="24"/>
              </w:rPr>
            </w:pPr>
          </w:p>
          <w:p w:rsidR="00AD5C44" w:rsidRPr="00A06815" w:rsidRDefault="00AD5C44" w:rsidP="00AD5C44">
            <w:pPr>
              <w:pStyle w:val="Default"/>
              <w:numPr>
                <w:ilvl w:val="0"/>
                <w:numId w:val="1"/>
              </w:numPr>
              <w:spacing w:line="360" w:lineRule="auto"/>
              <w:ind w:left="383" w:hanging="284"/>
              <w:jc w:val="both"/>
              <w:rPr>
                <w:rFonts w:asciiTheme="minorHAnsi" w:hAnsiTheme="minorHAnsi" w:cs="Arial"/>
                <w:color w:val="auto"/>
              </w:rPr>
            </w:pPr>
            <w:r w:rsidRPr="00A06815">
              <w:rPr>
                <w:rFonts w:asciiTheme="minorHAnsi" w:hAnsiTheme="minorHAnsi" w:cs="Arial"/>
              </w:rPr>
              <w:t>While determining the remuneration and incentives for the MD/</w:t>
            </w:r>
            <w:r w:rsidRPr="00A06815">
              <w:rPr>
                <w:rFonts w:asciiTheme="minorHAnsi" w:hAnsiTheme="minorHAnsi" w:cs="Arial"/>
                <w:color w:val="auto"/>
              </w:rPr>
              <w:t xml:space="preserve"> WTD and KMP’s, the following shall be considered:</w:t>
            </w:r>
          </w:p>
          <w:p w:rsidR="00AD5C44" w:rsidRPr="00A06815" w:rsidRDefault="00AD5C44" w:rsidP="001662C0">
            <w:pPr>
              <w:pStyle w:val="Default"/>
              <w:spacing w:line="360" w:lineRule="auto"/>
              <w:ind w:left="720"/>
              <w:jc w:val="both"/>
              <w:rPr>
                <w:rFonts w:asciiTheme="minorHAnsi" w:hAnsiTheme="minorHAnsi" w:cs="Arial"/>
                <w:color w:val="auto"/>
              </w:rPr>
            </w:pPr>
          </w:p>
          <w:p w:rsidR="00AD5C44" w:rsidRPr="00A06815" w:rsidRDefault="00AD5C44" w:rsidP="00AD5C44">
            <w:pPr>
              <w:pStyle w:val="Default"/>
              <w:numPr>
                <w:ilvl w:val="0"/>
                <w:numId w:val="2"/>
              </w:numPr>
              <w:tabs>
                <w:tab w:val="left" w:pos="950"/>
              </w:tabs>
              <w:spacing w:line="360" w:lineRule="auto"/>
              <w:ind w:left="950" w:hanging="426"/>
              <w:jc w:val="both"/>
              <w:rPr>
                <w:rFonts w:asciiTheme="minorHAnsi" w:hAnsiTheme="minorHAnsi" w:cs="Arial"/>
                <w:color w:val="auto"/>
              </w:rPr>
            </w:pPr>
            <w:r w:rsidRPr="00A06815">
              <w:rPr>
                <w:rFonts w:asciiTheme="minorHAnsi" w:hAnsiTheme="minorHAnsi" w:cs="Arial"/>
                <w:color w:val="auto"/>
              </w:rPr>
              <w:t xml:space="preserve">pay and employment conditions with peers / elsewhere in the competitive market </w:t>
            </w:r>
          </w:p>
          <w:p w:rsidR="00AD5C44" w:rsidRPr="00A06815" w:rsidRDefault="00AD5C44" w:rsidP="00AD5C44">
            <w:pPr>
              <w:pStyle w:val="Default"/>
              <w:numPr>
                <w:ilvl w:val="0"/>
                <w:numId w:val="2"/>
              </w:numPr>
              <w:tabs>
                <w:tab w:val="left" w:pos="950"/>
              </w:tabs>
              <w:spacing w:line="360" w:lineRule="auto"/>
              <w:ind w:left="950" w:hanging="426"/>
              <w:jc w:val="both"/>
              <w:rPr>
                <w:rFonts w:asciiTheme="minorHAnsi" w:hAnsiTheme="minorHAnsi" w:cs="Arial"/>
                <w:color w:val="auto"/>
              </w:rPr>
            </w:pPr>
            <w:r w:rsidRPr="00A06815">
              <w:rPr>
                <w:rFonts w:asciiTheme="minorHAnsi" w:hAnsiTheme="minorHAnsi" w:cs="Arial"/>
                <w:color w:val="auto"/>
              </w:rPr>
              <w:t>benchmarking with the industry practices</w:t>
            </w:r>
          </w:p>
          <w:p w:rsidR="00AD5C44" w:rsidRPr="00A06815" w:rsidRDefault="00484886" w:rsidP="00AD5C44">
            <w:pPr>
              <w:pStyle w:val="Default"/>
              <w:numPr>
                <w:ilvl w:val="0"/>
                <w:numId w:val="2"/>
              </w:numPr>
              <w:tabs>
                <w:tab w:val="left" w:pos="950"/>
              </w:tabs>
              <w:spacing w:line="360" w:lineRule="auto"/>
              <w:ind w:left="950" w:hanging="426"/>
              <w:jc w:val="both"/>
              <w:rPr>
                <w:rFonts w:asciiTheme="minorHAnsi" w:hAnsiTheme="minorHAnsi" w:cs="Arial"/>
                <w:color w:val="auto"/>
              </w:rPr>
            </w:pPr>
            <w:r>
              <w:rPr>
                <w:rFonts w:asciiTheme="minorHAnsi" w:hAnsiTheme="minorHAnsi" w:cs="Arial"/>
                <w:color w:val="auto"/>
              </w:rPr>
              <w:t>p</w:t>
            </w:r>
            <w:r w:rsidRPr="00A06815">
              <w:rPr>
                <w:rFonts w:asciiTheme="minorHAnsi" w:hAnsiTheme="minorHAnsi" w:cs="Arial"/>
                <w:color w:val="auto"/>
              </w:rPr>
              <w:t xml:space="preserve">erformance </w:t>
            </w:r>
            <w:r w:rsidR="00AD5C44" w:rsidRPr="00A06815">
              <w:rPr>
                <w:rFonts w:asciiTheme="minorHAnsi" w:hAnsiTheme="minorHAnsi" w:cs="Arial"/>
                <w:color w:val="auto"/>
              </w:rPr>
              <w:t>of the individual</w:t>
            </w:r>
          </w:p>
          <w:p w:rsidR="00AD5C44" w:rsidRPr="00A06815" w:rsidRDefault="00484886" w:rsidP="00AD5C44">
            <w:pPr>
              <w:pStyle w:val="Default"/>
              <w:numPr>
                <w:ilvl w:val="0"/>
                <w:numId w:val="2"/>
              </w:numPr>
              <w:tabs>
                <w:tab w:val="left" w:pos="950"/>
              </w:tabs>
              <w:spacing w:line="360" w:lineRule="auto"/>
              <w:ind w:left="950" w:hanging="426"/>
              <w:jc w:val="both"/>
              <w:rPr>
                <w:rFonts w:asciiTheme="minorHAnsi" w:hAnsiTheme="minorHAnsi" w:cs="Arial"/>
                <w:color w:val="auto"/>
              </w:rPr>
            </w:pPr>
            <w:r>
              <w:rPr>
                <w:rFonts w:asciiTheme="minorHAnsi" w:hAnsiTheme="minorHAnsi" w:cs="Arial"/>
                <w:color w:val="auto"/>
              </w:rPr>
              <w:t>c</w:t>
            </w:r>
            <w:r w:rsidRPr="00A06815">
              <w:rPr>
                <w:rFonts w:asciiTheme="minorHAnsi" w:hAnsiTheme="minorHAnsi" w:cs="Arial"/>
                <w:color w:val="auto"/>
              </w:rPr>
              <w:t xml:space="preserve">ompany </w:t>
            </w:r>
            <w:r w:rsidR="00AD5C44" w:rsidRPr="00A06815">
              <w:rPr>
                <w:rFonts w:asciiTheme="minorHAnsi" w:hAnsiTheme="minorHAnsi" w:cs="Arial"/>
                <w:color w:val="auto"/>
              </w:rPr>
              <w:t>Performance</w:t>
            </w:r>
          </w:p>
          <w:p w:rsidR="00AD5C44" w:rsidRPr="00A06815" w:rsidRDefault="00AD5C44" w:rsidP="001662C0">
            <w:pPr>
              <w:pStyle w:val="Default"/>
              <w:spacing w:line="360" w:lineRule="auto"/>
              <w:jc w:val="both"/>
              <w:rPr>
                <w:rFonts w:asciiTheme="minorHAnsi" w:hAnsiTheme="minorHAnsi" w:cs="Arial"/>
                <w:color w:val="auto"/>
              </w:rPr>
            </w:pPr>
          </w:p>
          <w:p w:rsidR="005E0234" w:rsidRDefault="005E0234" w:rsidP="00AD5C44">
            <w:pPr>
              <w:pStyle w:val="Default"/>
              <w:numPr>
                <w:ilvl w:val="0"/>
                <w:numId w:val="1"/>
              </w:numPr>
              <w:spacing w:line="360" w:lineRule="auto"/>
              <w:ind w:left="383" w:hanging="284"/>
              <w:jc w:val="both"/>
              <w:rPr>
                <w:rFonts w:asciiTheme="minorHAnsi" w:hAnsiTheme="minorHAnsi" w:cs="Arial"/>
              </w:rPr>
            </w:pPr>
            <w:r>
              <w:rPr>
                <w:rFonts w:asciiTheme="minorHAnsi" w:hAnsiTheme="minorHAnsi" w:cs="Arial"/>
              </w:rPr>
              <w:t xml:space="preserve">Rating of individual performance also takes into account integrity, teamwork and relationship with superiors and juniors. </w:t>
            </w:r>
          </w:p>
          <w:p w:rsidR="005E0234" w:rsidRDefault="005E0234" w:rsidP="00137203">
            <w:pPr>
              <w:pStyle w:val="Default"/>
              <w:spacing w:line="360" w:lineRule="auto"/>
              <w:ind w:left="383"/>
              <w:jc w:val="both"/>
              <w:rPr>
                <w:rFonts w:asciiTheme="minorHAnsi" w:hAnsiTheme="minorHAnsi" w:cs="Arial"/>
              </w:rPr>
            </w:pPr>
          </w:p>
          <w:p w:rsidR="00AD5C44" w:rsidRPr="00A06815" w:rsidRDefault="00AD5C44" w:rsidP="00AD5C44">
            <w:pPr>
              <w:pStyle w:val="Default"/>
              <w:numPr>
                <w:ilvl w:val="0"/>
                <w:numId w:val="1"/>
              </w:numPr>
              <w:spacing w:line="360" w:lineRule="auto"/>
              <w:ind w:left="383" w:hanging="284"/>
              <w:jc w:val="both"/>
              <w:rPr>
                <w:rFonts w:asciiTheme="minorHAnsi" w:hAnsiTheme="minorHAnsi" w:cs="Arial"/>
              </w:rPr>
            </w:pPr>
            <w:r w:rsidRPr="00A06815">
              <w:rPr>
                <w:rFonts w:asciiTheme="minorHAnsi" w:hAnsiTheme="minorHAnsi" w:cs="Arial"/>
              </w:rPr>
              <w:t xml:space="preserve">For the benchmarking with </w:t>
            </w:r>
            <w:r w:rsidR="008C4605">
              <w:rPr>
                <w:rFonts w:asciiTheme="minorHAnsi" w:hAnsiTheme="minorHAnsi" w:cs="Arial"/>
              </w:rPr>
              <w:t>i</w:t>
            </w:r>
            <w:r w:rsidR="008C4605" w:rsidRPr="00A06815">
              <w:rPr>
                <w:rFonts w:asciiTheme="minorHAnsi" w:hAnsiTheme="minorHAnsi" w:cs="Arial"/>
              </w:rPr>
              <w:t xml:space="preserve">ndustry </w:t>
            </w:r>
            <w:r w:rsidRPr="00A06815">
              <w:rPr>
                <w:rFonts w:asciiTheme="minorHAnsi" w:hAnsiTheme="minorHAnsi" w:cs="Arial"/>
              </w:rPr>
              <w:t xml:space="preserve">practice, criteria of size, </w:t>
            </w:r>
            <w:r w:rsidR="008C4605">
              <w:rPr>
                <w:rFonts w:asciiTheme="minorHAnsi" w:hAnsiTheme="minorHAnsi" w:cs="Arial"/>
              </w:rPr>
              <w:t>profitability</w:t>
            </w:r>
            <w:r w:rsidRPr="00A06815">
              <w:rPr>
                <w:rFonts w:asciiTheme="minorHAnsi" w:hAnsiTheme="minorHAnsi" w:cs="Arial"/>
              </w:rPr>
              <w:t xml:space="preserve"> and geographical area shall also be given due consideration.</w:t>
            </w:r>
          </w:p>
          <w:p w:rsidR="00AD5C44" w:rsidRPr="00A06815" w:rsidRDefault="00AD5C44" w:rsidP="001662C0">
            <w:pPr>
              <w:pStyle w:val="Default"/>
              <w:spacing w:line="360" w:lineRule="auto"/>
              <w:ind w:left="383"/>
              <w:jc w:val="both"/>
              <w:rPr>
                <w:rFonts w:asciiTheme="minorHAnsi" w:hAnsiTheme="minorHAnsi" w:cs="Arial"/>
              </w:rPr>
            </w:pPr>
          </w:p>
          <w:p w:rsidR="00AD5C44" w:rsidRPr="00A06815" w:rsidRDefault="00AD5C44" w:rsidP="00AD5C44">
            <w:pPr>
              <w:pStyle w:val="Default"/>
              <w:numPr>
                <w:ilvl w:val="0"/>
                <w:numId w:val="1"/>
              </w:numPr>
              <w:spacing w:line="360" w:lineRule="auto"/>
              <w:ind w:left="383" w:hanging="284"/>
              <w:jc w:val="both"/>
              <w:rPr>
                <w:rFonts w:asciiTheme="minorHAnsi" w:hAnsiTheme="minorHAnsi" w:cs="Arial"/>
                <w:color w:val="auto"/>
              </w:rPr>
            </w:pPr>
            <w:r w:rsidRPr="00A06815">
              <w:rPr>
                <w:rFonts w:asciiTheme="minorHAnsi" w:hAnsiTheme="minorHAnsi" w:cs="Arial"/>
              </w:rPr>
              <w:t xml:space="preserve">The pay structures shall be appropriately aligned across </w:t>
            </w:r>
            <w:r w:rsidR="009776D6">
              <w:rPr>
                <w:rFonts w:asciiTheme="minorHAnsi" w:hAnsiTheme="minorHAnsi" w:cs="Arial"/>
              </w:rPr>
              <w:t xml:space="preserve">comparable </w:t>
            </w:r>
            <w:r w:rsidRPr="00A06815">
              <w:rPr>
                <w:rFonts w:asciiTheme="minorHAnsi" w:hAnsiTheme="minorHAnsi" w:cs="Arial"/>
              </w:rPr>
              <w:t>levels in the Company</w:t>
            </w:r>
            <w:r w:rsidRPr="00A06815">
              <w:rPr>
                <w:rFonts w:asciiTheme="minorHAnsi" w:hAnsiTheme="minorHAnsi" w:cs="Arial"/>
                <w:color w:val="auto"/>
              </w:rPr>
              <w:t>.</w:t>
            </w:r>
          </w:p>
          <w:p w:rsidR="00AD5C44" w:rsidRPr="00A06815" w:rsidRDefault="00AD5C44" w:rsidP="001662C0">
            <w:pPr>
              <w:spacing w:after="0" w:line="360" w:lineRule="auto"/>
              <w:jc w:val="both"/>
              <w:rPr>
                <w:rFonts w:asciiTheme="minorHAnsi" w:hAnsiTheme="minorHAnsi" w:cs="Arial"/>
                <w:b/>
                <w:bCs/>
                <w:sz w:val="24"/>
                <w:szCs w:val="24"/>
              </w:rPr>
            </w:pPr>
          </w:p>
        </w:tc>
      </w:tr>
      <w:tr w:rsidR="00AD5C44" w:rsidRPr="00A06815" w:rsidTr="00AD5C44">
        <w:tc>
          <w:tcPr>
            <w:tcW w:w="684" w:type="dxa"/>
          </w:tcPr>
          <w:p w:rsidR="00AD5C44" w:rsidRPr="00A06815" w:rsidRDefault="008E047D" w:rsidP="001662C0">
            <w:pPr>
              <w:spacing w:after="0" w:line="360" w:lineRule="auto"/>
              <w:jc w:val="both"/>
              <w:rPr>
                <w:rFonts w:asciiTheme="minorHAnsi" w:hAnsiTheme="minorHAnsi" w:cs="Arial"/>
                <w:b/>
                <w:sz w:val="24"/>
                <w:szCs w:val="24"/>
              </w:rPr>
            </w:pPr>
            <w:r w:rsidRPr="00A06815">
              <w:rPr>
                <w:rFonts w:asciiTheme="minorHAnsi" w:hAnsiTheme="minorHAnsi" w:cs="Arial"/>
                <w:b/>
                <w:sz w:val="24"/>
                <w:szCs w:val="24"/>
              </w:rPr>
              <w:lastRenderedPageBreak/>
              <w:t>1</w:t>
            </w:r>
            <w:r w:rsidR="00AD5C44" w:rsidRPr="00A06815">
              <w:rPr>
                <w:rFonts w:asciiTheme="minorHAnsi" w:hAnsiTheme="minorHAnsi" w:cs="Arial"/>
                <w:b/>
                <w:sz w:val="24"/>
                <w:szCs w:val="24"/>
              </w:rPr>
              <w:t>.02</w:t>
            </w:r>
          </w:p>
        </w:tc>
        <w:tc>
          <w:tcPr>
            <w:tcW w:w="8561" w:type="dxa"/>
          </w:tcPr>
          <w:p w:rsidR="00AD5C44" w:rsidRPr="00A06815" w:rsidRDefault="00AD5C44" w:rsidP="001662C0">
            <w:pPr>
              <w:pStyle w:val="Default"/>
              <w:spacing w:line="360" w:lineRule="auto"/>
              <w:jc w:val="both"/>
              <w:rPr>
                <w:rFonts w:asciiTheme="minorHAnsi" w:hAnsiTheme="minorHAnsi" w:cs="Arial"/>
                <w:color w:val="auto"/>
              </w:rPr>
            </w:pPr>
            <w:r w:rsidRPr="00A06815">
              <w:rPr>
                <w:rFonts w:asciiTheme="minorHAnsi" w:hAnsiTheme="minorHAnsi" w:cs="Arial"/>
                <w:b/>
                <w:color w:val="auto"/>
              </w:rPr>
              <w:t>Remuneration Policy:</w:t>
            </w:r>
          </w:p>
        </w:tc>
      </w:tr>
      <w:tr w:rsidR="00AD5C44" w:rsidRPr="00A06815" w:rsidTr="00AD5C44">
        <w:tc>
          <w:tcPr>
            <w:tcW w:w="684" w:type="dxa"/>
          </w:tcPr>
          <w:p w:rsidR="00AD5C44" w:rsidRPr="00A06815" w:rsidRDefault="00AD5C44" w:rsidP="001662C0">
            <w:pPr>
              <w:spacing w:after="0" w:line="360" w:lineRule="auto"/>
              <w:jc w:val="both"/>
              <w:rPr>
                <w:rFonts w:asciiTheme="minorHAnsi" w:hAnsiTheme="minorHAnsi" w:cs="Arial"/>
                <w:b/>
                <w:sz w:val="24"/>
                <w:szCs w:val="24"/>
              </w:rPr>
            </w:pPr>
          </w:p>
        </w:tc>
        <w:tc>
          <w:tcPr>
            <w:tcW w:w="8561" w:type="dxa"/>
          </w:tcPr>
          <w:p w:rsidR="00AD5C44" w:rsidRPr="00A06815" w:rsidRDefault="00AD5C44" w:rsidP="00AD5C44">
            <w:pPr>
              <w:pStyle w:val="Default"/>
              <w:numPr>
                <w:ilvl w:val="0"/>
                <w:numId w:val="3"/>
              </w:numPr>
              <w:spacing w:line="360" w:lineRule="auto"/>
              <w:ind w:hanging="763"/>
              <w:jc w:val="both"/>
              <w:rPr>
                <w:rFonts w:asciiTheme="minorHAnsi" w:hAnsiTheme="minorHAnsi" w:cs="Arial"/>
                <w:b/>
                <w:color w:val="auto"/>
              </w:rPr>
            </w:pPr>
            <w:r w:rsidRPr="00A06815">
              <w:rPr>
                <w:rFonts w:asciiTheme="minorHAnsi" w:hAnsiTheme="minorHAnsi" w:cs="Arial"/>
                <w:b/>
                <w:color w:val="auto"/>
              </w:rPr>
              <w:t>SMPs &amp; KMPS (other than MD/WTD):</w:t>
            </w:r>
          </w:p>
          <w:p w:rsidR="00AD5C44" w:rsidRPr="00A06815" w:rsidRDefault="00AD5C44" w:rsidP="001662C0">
            <w:pPr>
              <w:spacing w:after="0" w:line="360" w:lineRule="auto"/>
              <w:jc w:val="both"/>
              <w:rPr>
                <w:rFonts w:asciiTheme="minorHAnsi" w:hAnsiTheme="minorHAnsi" w:cs="Arial"/>
                <w:sz w:val="24"/>
                <w:szCs w:val="24"/>
              </w:rPr>
            </w:pPr>
          </w:p>
          <w:p w:rsidR="00AD5C44" w:rsidRPr="00A06815" w:rsidRDefault="00AD5C44" w:rsidP="00AD5C44">
            <w:pPr>
              <w:pStyle w:val="Default"/>
              <w:numPr>
                <w:ilvl w:val="1"/>
                <w:numId w:val="4"/>
              </w:numPr>
              <w:spacing w:line="360" w:lineRule="auto"/>
              <w:ind w:left="524" w:hanging="425"/>
              <w:jc w:val="both"/>
              <w:rPr>
                <w:rFonts w:asciiTheme="minorHAnsi" w:hAnsiTheme="minorHAnsi" w:cs="Arial"/>
                <w:color w:val="auto"/>
              </w:rPr>
            </w:pPr>
            <w:r w:rsidRPr="00A06815">
              <w:rPr>
                <w:rFonts w:asciiTheme="minorHAnsi" w:hAnsiTheme="minorHAnsi" w:cs="Arial"/>
                <w:color w:val="auto"/>
              </w:rPr>
              <w:t xml:space="preserve">Remuneration packages shall be designed in such </w:t>
            </w:r>
            <w:r w:rsidR="008C4605">
              <w:rPr>
                <w:rFonts w:asciiTheme="minorHAnsi" w:hAnsiTheme="minorHAnsi" w:cs="Arial"/>
                <w:color w:val="auto"/>
              </w:rPr>
              <w:t xml:space="preserve">a </w:t>
            </w:r>
            <w:r w:rsidRPr="00A06815">
              <w:rPr>
                <w:rFonts w:asciiTheme="minorHAnsi" w:hAnsiTheme="minorHAnsi" w:cs="Arial"/>
                <w:color w:val="auto"/>
              </w:rPr>
              <w:t>manner that:</w:t>
            </w:r>
          </w:p>
          <w:p w:rsidR="00AD5C44" w:rsidRPr="00A06815" w:rsidRDefault="00AD5C44" w:rsidP="001662C0">
            <w:pPr>
              <w:pStyle w:val="Default"/>
              <w:spacing w:line="360" w:lineRule="auto"/>
              <w:ind w:left="524"/>
              <w:jc w:val="both"/>
              <w:rPr>
                <w:rFonts w:asciiTheme="minorHAnsi" w:hAnsiTheme="minorHAnsi" w:cs="Arial"/>
                <w:color w:val="auto"/>
              </w:rPr>
            </w:pPr>
          </w:p>
          <w:p w:rsidR="00AD5C44" w:rsidRDefault="009776D6" w:rsidP="00AD5C44">
            <w:pPr>
              <w:pStyle w:val="Default"/>
              <w:numPr>
                <w:ilvl w:val="0"/>
                <w:numId w:val="5"/>
              </w:numPr>
              <w:spacing w:line="360" w:lineRule="auto"/>
              <w:jc w:val="both"/>
              <w:rPr>
                <w:rFonts w:asciiTheme="minorHAnsi" w:hAnsiTheme="minorHAnsi" w:cs="Arial"/>
                <w:color w:val="auto"/>
              </w:rPr>
            </w:pPr>
            <w:r>
              <w:rPr>
                <w:rFonts w:asciiTheme="minorHAnsi" w:hAnsiTheme="minorHAnsi" w:cs="Arial"/>
                <w:color w:val="auto"/>
              </w:rPr>
              <w:t>C</w:t>
            </w:r>
            <w:r w:rsidRPr="00A06815">
              <w:rPr>
                <w:rFonts w:asciiTheme="minorHAnsi" w:hAnsiTheme="minorHAnsi" w:cs="Arial"/>
                <w:color w:val="auto"/>
              </w:rPr>
              <w:t xml:space="preserve">reates </w:t>
            </w:r>
            <w:r w:rsidR="00AD5C44" w:rsidRPr="00A06815">
              <w:rPr>
                <w:rFonts w:asciiTheme="minorHAnsi" w:hAnsiTheme="minorHAnsi" w:cs="Arial"/>
                <w:color w:val="auto"/>
              </w:rPr>
              <w:t xml:space="preserve">a strong performance-orientated environment and </w:t>
            </w:r>
            <w:r>
              <w:rPr>
                <w:rFonts w:asciiTheme="minorHAnsi" w:hAnsiTheme="minorHAnsi" w:cs="Arial"/>
                <w:color w:val="auto"/>
              </w:rPr>
              <w:t>encourages employees to work towards</w:t>
            </w:r>
            <w:r w:rsidRPr="00A06815">
              <w:rPr>
                <w:rFonts w:asciiTheme="minorHAnsi" w:hAnsiTheme="minorHAnsi" w:cs="Arial"/>
                <w:color w:val="auto"/>
              </w:rPr>
              <w:t xml:space="preserve"> achiev</w:t>
            </w:r>
            <w:r>
              <w:rPr>
                <w:rFonts w:asciiTheme="minorHAnsi" w:hAnsiTheme="minorHAnsi" w:cs="Arial"/>
                <w:color w:val="auto"/>
              </w:rPr>
              <w:t>ing</w:t>
            </w:r>
            <w:r w:rsidR="00AD5C44" w:rsidRPr="00A06815">
              <w:rPr>
                <w:rFonts w:asciiTheme="minorHAnsi" w:hAnsiTheme="minorHAnsi" w:cs="Arial"/>
                <w:color w:val="auto"/>
              </w:rPr>
              <w:t xml:space="preserve">the Company’s objectives &amp; goals over the short and long-term </w:t>
            </w:r>
          </w:p>
          <w:p w:rsidR="009776D6" w:rsidRDefault="009776D6" w:rsidP="00137203">
            <w:pPr>
              <w:pStyle w:val="Default"/>
              <w:spacing w:line="360" w:lineRule="auto"/>
              <w:ind w:left="885"/>
              <w:jc w:val="both"/>
              <w:rPr>
                <w:rFonts w:asciiTheme="minorHAnsi" w:hAnsiTheme="minorHAnsi" w:cs="Arial"/>
                <w:color w:val="auto"/>
              </w:rPr>
            </w:pPr>
          </w:p>
          <w:p w:rsidR="009776D6" w:rsidRDefault="009776D6" w:rsidP="00AD5C44">
            <w:pPr>
              <w:pStyle w:val="Default"/>
              <w:numPr>
                <w:ilvl w:val="0"/>
                <w:numId w:val="5"/>
              </w:numPr>
              <w:spacing w:line="360" w:lineRule="auto"/>
              <w:jc w:val="both"/>
              <w:rPr>
                <w:rFonts w:asciiTheme="minorHAnsi" w:hAnsiTheme="minorHAnsi" w:cs="Arial"/>
                <w:color w:val="auto"/>
              </w:rPr>
            </w:pPr>
            <w:r>
              <w:rPr>
                <w:rFonts w:asciiTheme="minorHAnsi" w:hAnsiTheme="minorHAnsi" w:cs="Arial"/>
                <w:color w:val="auto"/>
              </w:rPr>
              <w:lastRenderedPageBreak/>
              <w:t xml:space="preserve">Motivates employees to perform to their maximum potential and recognizes and rewards honesty and hard work. </w:t>
            </w:r>
          </w:p>
          <w:p w:rsidR="009776D6" w:rsidRDefault="009776D6" w:rsidP="00137203">
            <w:pPr>
              <w:pStyle w:val="ListParagraph"/>
              <w:rPr>
                <w:rFonts w:asciiTheme="minorHAnsi" w:hAnsiTheme="minorHAnsi" w:cs="Arial"/>
              </w:rPr>
            </w:pPr>
          </w:p>
          <w:p w:rsidR="009776D6" w:rsidRPr="00A06815" w:rsidRDefault="009776D6" w:rsidP="00AD5C44">
            <w:pPr>
              <w:pStyle w:val="Default"/>
              <w:numPr>
                <w:ilvl w:val="0"/>
                <w:numId w:val="5"/>
              </w:numPr>
              <w:spacing w:line="360" w:lineRule="auto"/>
              <w:jc w:val="both"/>
              <w:rPr>
                <w:rFonts w:asciiTheme="minorHAnsi" w:hAnsiTheme="minorHAnsi" w:cs="Arial"/>
                <w:color w:val="auto"/>
              </w:rPr>
            </w:pPr>
            <w:r>
              <w:rPr>
                <w:rFonts w:asciiTheme="minorHAnsi" w:hAnsiTheme="minorHAnsi" w:cs="Arial"/>
                <w:color w:val="auto"/>
              </w:rPr>
              <w:t xml:space="preserve">Promotes cooperation and teamwork among employees and encourages employees to mentor and develop their juniors.  </w:t>
            </w:r>
          </w:p>
          <w:p w:rsidR="00AD5C44" w:rsidRPr="00A06815" w:rsidRDefault="00AD5C44" w:rsidP="001662C0">
            <w:pPr>
              <w:pStyle w:val="Default"/>
              <w:spacing w:line="360" w:lineRule="auto"/>
              <w:ind w:left="709" w:hanging="709"/>
              <w:jc w:val="both"/>
              <w:rPr>
                <w:rFonts w:asciiTheme="minorHAnsi" w:hAnsiTheme="minorHAnsi" w:cs="Arial"/>
                <w:color w:val="FF0000"/>
              </w:rPr>
            </w:pPr>
          </w:p>
          <w:p w:rsidR="00AD5C44" w:rsidRPr="00A06815" w:rsidRDefault="009776D6" w:rsidP="00AD5C44">
            <w:pPr>
              <w:pStyle w:val="Default"/>
              <w:numPr>
                <w:ilvl w:val="0"/>
                <w:numId w:val="5"/>
              </w:numPr>
              <w:spacing w:line="360" w:lineRule="auto"/>
              <w:jc w:val="both"/>
              <w:rPr>
                <w:rFonts w:asciiTheme="minorHAnsi" w:hAnsiTheme="minorHAnsi" w:cs="Arial"/>
                <w:color w:val="auto"/>
              </w:rPr>
            </w:pPr>
            <w:r>
              <w:rPr>
                <w:rFonts w:asciiTheme="minorHAnsi" w:hAnsiTheme="minorHAnsi" w:cs="Arial"/>
                <w:color w:val="auto"/>
              </w:rPr>
              <w:t>A</w:t>
            </w:r>
            <w:r w:rsidRPr="00A06815">
              <w:rPr>
                <w:rFonts w:asciiTheme="minorHAnsi" w:hAnsiTheme="minorHAnsi" w:cs="Arial"/>
                <w:color w:val="auto"/>
              </w:rPr>
              <w:t xml:space="preserve">ttracts </w:t>
            </w:r>
            <w:r>
              <w:rPr>
                <w:rFonts w:asciiTheme="minorHAnsi" w:hAnsiTheme="minorHAnsi" w:cs="Arial"/>
                <w:color w:val="auto"/>
              </w:rPr>
              <w:t>good calibre</w:t>
            </w:r>
            <w:r w:rsidR="00AD5C44" w:rsidRPr="00A06815">
              <w:rPr>
                <w:rFonts w:asciiTheme="minorHAnsi" w:hAnsiTheme="minorHAnsi" w:cs="Arial"/>
                <w:color w:val="auto"/>
              </w:rPr>
              <w:t xml:space="preserve"> executives in a competitive global market and remunerate executives fairly and responsibly. </w:t>
            </w:r>
          </w:p>
          <w:p w:rsidR="00AD5C44" w:rsidRPr="00A06815" w:rsidRDefault="00AD5C44" w:rsidP="001662C0">
            <w:pPr>
              <w:pStyle w:val="Default"/>
              <w:spacing w:line="360" w:lineRule="auto"/>
              <w:ind w:left="885"/>
              <w:jc w:val="both"/>
              <w:rPr>
                <w:rFonts w:asciiTheme="minorHAnsi" w:hAnsiTheme="minorHAnsi" w:cs="Arial"/>
                <w:color w:val="auto"/>
              </w:rPr>
            </w:pPr>
          </w:p>
          <w:p w:rsidR="00AD5C44" w:rsidRPr="00A06815" w:rsidRDefault="00AD5C44" w:rsidP="00AD5C44">
            <w:pPr>
              <w:pStyle w:val="Default"/>
              <w:numPr>
                <w:ilvl w:val="1"/>
                <w:numId w:val="4"/>
              </w:numPr>
              <w:spacing w:line="360" w:lineRule="auto"/>
              <w:ind w:left="709" w:hanging="610"/>
              <w:jc w:val="both"/>
              <w:rPr>
                <w:rFonts w:asciiTheme="minorHAnsi" w:hAnsiTheme="minorHAnsi" w:cs="Arial"/>
                <w:color w:val="auto"/>
              </w:rPr>
            </w:pPr>
            <w:r w:rsidRPr="00A06815">
              <w:rPr>
                <w:rFonts w:asciiTheme="minorHAnsi" w:hAnsiTheme="minorHAnsi" w:cs="Arial"/>
                <w:color w:val="auto"/>
              </w:rPr>
              <w:t xml:space="preserve">Remuneration shall be competitive and shall include salary comprising of both fixed and variable components, performance incentives and other benefits such as </w:t>
            </w:r>
            <w:proofErr w:type="spellStart"/>
            <w:r w:rsidRPr="00A06815">
              <w:rPr>
                <w:rFonts w:asciiTheme="minorHAnsi" w:hAnsiTheme="minorHAnsi" w:cs="Arial"/>
                <w:color w:val="auto"/>
              </w:rPr>
              <w:t>retiral</w:t>
            </w:r>
            <w:proofErr w:type="spellEnd"/>
            <w:r w:rsidRPr="00A06815">
              <w:rPr>
                <w:rFonts w:asciiTheme="minorHAnsi" w:hAnsiTheme="minorHAnsi" w:cs="Arial"/>
                <w:color w:val="auto"/>
              </w:rPr>
              <w:t xml:space="preserve"> benefits, health care insurance and hospitalisation benefits, </w:t>
            </w:r>
          </w:p>
          <w:p w:rsidR="00AD5C44" w:rsidRPr="00A06815" w:rsidRDefault="00AD5C44" w:rsidP="001662C0">
            <w:pPr>
              <w:pStyle w:val="Default"/>
              <w:spacing w:line="360" w:lineRule="auto"/>
              <w:ind w:left="709"/>
              <w:jc w:val="both"/>
              <w:rPr>
                <w:rFonts w:asciiTheme="minorHAnsi" w:hAnsiTheme="minorHAnsi" w:cs="Arial"/>
                <w:color w:val="auto"/>
              </w:rPr>
            </w:pPr>
          </w:p>
          <w:p w:rsidR="00AD5C44" w:rsidRPr="00A06815" w:rsidRDefault="00AD5C44" w:rsidP="00AD5C44">
            <w:pPr>
              <w:pStyle w:val="Default"/>
              <w:numPr>
                <w:ilvl w:val="1"/>
                <w:numId w:val="4"/>
              </w:numPr>
              <w:spacing w:line="360" w:lineRule="auto"/>
              <w:ind w:left="709" w:hanging="610"/>
              <w:jc w:val="both"/>
              <w:rPr>
                <w:rFonts w:asciiTheme="minorHAnsi" w:hAnsiTheme="minorHAnsi" w:cs="Arial"/>
                <w:color w:val="auto"/>
              </w:rPr>
            </w:pPr>
            <w:r w:rsidRPr="00A06815">
              <w:rPr>
                <w:rFonts w:asciiTheme="minorHAnsi" w:hAnsiTheme="minorHAnsi" w:cs="Arial"/>
                <w:color w:val="auto"/>
              </w:rPr>
              <w:t>Remuneration shall be evaluated annually and annual increase shall be decided considering the performance of the individual and also of the Company. Industry practices/ trends shall also be given due consideration.</w:t>
            </w:r>
          </w:p>
          <w:p w:rsidR="00AD5C44" w:rsidRPr="00A06815" w:rsidRDefault="00AD5C44" w:rsidP="001662C0">
            <w:pPr>
              <w:pStyle w:val="Default"/>
              <w:spacing w:line="360" w:lineRule="auto"/>
              <w:ind w:left="709"/>
              <w:jc w:val="both"/>
              <w:rPr>
                <w:rFonts w:asciiTheme="minorHAnsi" w:hAnsiTheme="minorHAnsi" w:cs="Arial"/>
                <w:color w:val="auto"/>
              </w:rPr>
            </w:pPr>
          </w:p>
          <w:p w:rsidR="00AD5C44" w:rsidRPr="00A06815" w:rsidRDefault="00AD5C44" w:rsidP="00AD5C44">
            <w:pPr>
              <w:pStyle w:val="Default"/>
              <w:numPr>
                <w:ilvl w:val="1"/>
                <w:numId w:val="4"/>
              </w:numPr>
              <w:spacing w:line="360" w:lineRule="auto"/>
              <w:ind w:left="709" w:hanging="610"/>
              <w:jc w:val="both"/>
              <w:rPr>
                <w:rFonts w:asciiTheme="minorHAnsi" w:hAnsiTheme="minorHAnsi" w:cs="Arial"/>
                <w:color w:val="auto"/>
              </w:rPr>
            </w:pPr>
          </w:p>
          <w:p w:rsidR="00AD5C44" w:rsidRPr="00A06815" w:rsidRDefault="00AD5C44" w:rsidP="001662C0">
            <w:pPr>
              <w:pStyle w:val="Default"/>
              <w:spacing w:line="360" w:lineRule="auto"/>
              <w:ind w:left="709"/>
              <w:jc w:val="both"/>
              <w:rPr>
                <w:rFonts w:asciiTheme="minorHAnsi" w:hAnsiTheme="minorHAnsi" w:cs="Arial"/>
                <w:color w:val="auto"/>
              </w:rPr>
            </w:pPr>
          </w:p>
          <w:p w:rsidR="00AD5C44" w:rsidRPr="00A06815" w:rsidRDefault="00AD5C44" w:rsidP="00AD5C44">
            <w:pPr>
              <w:pStyle w:val="Default"/>
              <w:numPr>
                <w:ilvl w:val="1"/>
                <w:numId w:val="4"/>
              </w:numPr>
              <w:spacing w:line="360" w:lineRule="auto"/>
              <w:ind w:left="709" w:hanging="610"/>
              <w:jc w:val="both"/>
              <w:rPr>
                <w:rFonts w:asciiTheme="minorHAnsi" w:hAnsiTheme="minorHAnsi" w:cs="Arial"/>
                <w:color w:val="auto"/>
              </w:rPr>
            </w:pPr>
            <w:r w:rsidRPr="00A06815">
              <w:rPr>
                <w:rFonts w:asciiTheme="minorHAnsi" w:hAnsiTheme="minorHAnsi" w:cs="Arial"/>
                <w:color w:val="auto"/>
              </w:rPr>
              <w:t>The remuneration to be paid shall be recommended by the NRC considering individual</w:t>
            </w:r>
            <w:r w:rsidR="009776D6">
              <w:rPr>
                <w:rFonts w:asciiTheme="minorHAnsi" w:hAnsiTheme="minorHAnsi" w:cs="Arial"/>
                <w:color w:val="auto"/>
              </w:rPr>
              <w:t xml:space="preserve"> and company performance</w:t>
            </w:r>
            <w:r w:rsidRPr="00A06815">
              <w:rPr>
                <w:rFonts w:asciiTheme="minorHAnsi" w:hAnsiTheme="minorHAnsi" w:cs="Arial"/>
                <w:color w:val="auto"/>
              </w:rPr>
              <w:t xml:space="preserve"> as well as the prevailing market condition.</w:t>
            </w:r>
          </w:p>
          <w:p w:rsidR="00AD5C44" w:rsidRPr="00A06815" w:rsidRDefault="00AD5C44" w:rsidP="001662C0">
            <w:pPr>
              <w:pStyle w:val="Default"/>
              <w:spacing w:line="360" w:lineRule="auto"/>
              <w:ind w:left="709"/>
              <w:jc w:val="both"/>
              <w:rPr>
                <w:rFonts w:asciiTheme="minorHAnsi" w:hAnsiTheme="minorHAnsi" w:cs="Arial"/>
                <w:color w:val="auto"/>
              </w:rPr>
            </w:pPr>
          </w:p>
          <w:p w:rsidR="00AD5C44" w:rsidRPr="00A06815" w:rsidRDefault="00AD5C44" w:rsidP="00137203">
            <w:pPr>
              <w:pStyle w:val="Default"/>
              <w:numPr>
                <w:ilvl w:val="1"/>
                <w:numId w:val="4"/>
              </w:numPr>
              <w:spacing w:line="360" w:lineRule="auto"/>
              <w:ind w:left="709" w:hanging="610"/>
              <w:jc w:val="both"/>
              <w:rPr>
                <w:rFonts w:asciiTheme="minorHAnsi" w:hAnsiTheme="minorHAnsi" w:cs="Arial"/>
                <w:b/>
                <w:color w:val="auto"/>
              </w:rPr>
            </w:pPr>
          </w:p>
        </w:tc>
      </w:tr>
      <w:tr w:rsidR="00AD5C44" w:rsidRPr="00A06815" w:rsidTr="00AD5C44">
        <w:tc>
          <w:tcPr>
            <w:tcW w:w="684" w:type="dxa"/>
          </w:tcPr>
          <w:p w:rsidR="00AD5C44" w:rsidRPr="00A06815" w:rsidRDefault="00AD5C44" w:rsidP="001662C0">
            <w:pPr>
              <w:spacing w:after="0" w:line="360" w:lineRule="auto"/>
              <w:jc w:val="both"/>
              <w:rPr>
                <w:rFonts w:asciiTheme="minorHAnsi" w:hAnsiTheme="minorHAnsi" w:cs="Arial"/>
                <w:b/>
                <w:sz w:val="24"/>
                <w:szCs w:val="24"/>
              </w:rPr>
            </w:pPr>
          </w:p>
        </w:tc>
        <w:tc>
          <w:tcPr>
            <w:tcW w:w="8561" w:type="dxa"/>
          </w:tcPr>
          <w:p w:rsidR="00AD5C44" w:rsidRPr="00A06815" w:rsidRDefault="00AD5C44" w:rsidP="00AD5C44">
            <w:pPr>
              <w:pStyle w:val="Default"/>
              <w:numPr>
                <w:ilvl w:val="0"/>
                <w:numId w:val="3"/>
              </w:numPr>
              <w:spacing w:line="360" w:lineRule="auto"/>
              <w:ind w:hanging="720"/>
              <w:jc w:val="both"/>
              <w:rPr>
                <w:rFonts w:asciiTheme="minorHAnsi" w:hAnsiTheme="minorHAnsi" w:cs="Arial"/>
                <w:b/>
                <w:color w:val="auto"/>
              </w:rPr>
            </w:pPr>
            <w:r w:rsidRPr="00A06815">
              <w:rPr>
                <w:rFonts w:asciiTheme="minorHAnsi" w:hAnsiTheme="minorHAnsi" w:cs="Arial"/>
                <w:b/>
                <w:color w:val="auto"/>
              </w:rPr>
              <w:t>MD/WTD:</w:t>
            </w:r>
          </w:p>
          <w:p w:rsidR="00AD5C44" w:rsidRPr="00A06815" w:rsidRDefault="00AD5C44" w:rsidP="001662C0">
            <w:pPr>
              <w:pStyle w:val="Default"/>
              <w:spacing w:line="360" w:lineRule="auto"/>
              <w:jc w:val="both"/>
              <w:rPr>
                <w:rFonts w:asciiTheme="minorHAnsi" w:hAnsiTheme="minorHAnsi" w:cs="Arial"/>
                <w:color w:val="auto"/>
              </w:rPr>
            </w:pPr>
          </w:p>
          <w:p w:rsidR="00AD5C44" w:rsidRDefault="00AD5C44" w:rsidP="00AD5C44">
            <w:pPr>
              <w:pStyle w:val="Default"/>
              <w:numPr>
                <w:ilvl w:val="0"/>
                <w:numId w:val="7"/>
              </w:numPr>
              <w:spacing w:line="360" w:lineRule="auto"/>
              <w:ind w:left="720" w:hanging="621"/>
              <w:jc w:val="both"/>
              <w:rPr>
                <w:rFonts w:asciiTheme="minorHAnsi" w:hAnsiTheme="minorHAnsi" w:cs="Arial"/>
                <w:color w:val="auto"/>
              </w:rPr>
            </w:pPr>
            <w:r w:rsidRPr="00A06815">
              <w:rPr>
                <w:rFonts w:asciiTheme="minorHAnsi" w:hAnsiTheme="minorHAnsi" w:cs="Arial"/>
                <w:color w:val="auto"/>
              </w:rPr>
              <w:t xml:space="preserve">Remuneration to the MD and WTD shall be proposed by the NRC and subsequently approved by the Board of Directors and the shareholders of the Company, whenever required. </w:t>
            </w:r>
          </w:p>
          <w:p w:rsidR="005E0234" w:rsidRDefault="005E0234" w:rsidP="00137203">
            <w:pPr>
              <w:pStyle w:val="Default"/>
              <w:spacing w:line="360" w:lineRule="auto"/>
              <w:ind w:left="720"/>
              <w:jc w:val="both"/>
              <w:rPr>
                <w:rFonts w:asciiTheme="minorHAnsi" w:hAnsiTheme="minorHAnsi" w:cs="Arial"/>
                <w:color w:val="auto"/>
              </w:rPr>
            </w:pPr>
          </w:p>
          <w:p w:rsidR="005E0234" w:rsidRDefault="005E0234" w:rsidP="00AD5C44">
            <w:pPr>
              <w:pStyle w:val="Default"/>
              <w:numPr>
                <w:ilvl w:val="0"/>
                <w:numId w:val="7"/>
              </w:numPr>
              <w:spacing w:line="360" w:lineRule="auto"/>
              <w:ind w:left="720" w:hanging="621"/>
              <w:jc w:val="both"/>
              <w:rPr>
                <w:rFonts w:asciiTheme="minorHAnsi" w:hAnsiTheme="minorHAnsi" w:cs="Arial"/>
                <w:color w:val="auto"/>
              </w:rPr>
            </w:pPr>
            <w:r>
              <w:rPr>
                <w:rFonts w:asciiTheme="minorHAnsi" w:hAnsiTheme="minorHAnsi" w:cs="Arial"/>
                <w:color w:val="auto"/>
              </w:rPr>
              <w:t xml:space="preserve">The criterion on which the MD and WTD are evaluated shall include: </w:t>
            </w:r>
          </w:p>
          <w:p w:rsidR="005E0234" w:rsidRDefault="005E0234" w:rsidP="00137203">
            <w:pPr>
              <w:pStyle w:val="Default"/>
              <w:numPr>
                <w:ilvl w:val="1"/>
                <w:numId w:val="7"/>
              </w:numPr>
              <w:spacing w:line="360" w:lineRule="auto"/>
              <w:jc w:val="both"/>
              <w:rPr>
                <w:rFonts w:asciiTheme="minorHAnsi" w:hAnsiTheme="minorHAnsi" w:cs="Arial"/>
                <w:color w:val="auto"/>
              </w:rPr>
            </w:pPr>
            <w:r>
              <w:rPr>
                <w:rFonts w:asciiTheme="minorHAnsi" w:hAnsiTheme="minorHAnsi" w:cs="Arial"/>
                <w:color w:val="auto"/>
              </w:rPr>
              <w:lastRenderedPageBreak/>
              <w:t>Achievement of both short term and long term targets</w:t>
            </w:r>
          </w:p>
          <w:p w:rsidR="005E0234" w:rsidRDefault="005E0234" w:rsidP="00137203">
            <w:pPr>
              <w:pStyle w:val="Default"/>
              <w:numPr>
                <w:ilvl w:val="1"/>
                <w:numId w:val="7"/>
              </w:numPr>
              <w:spacing w:line="360" w:lineRule="auto"/>
              <w:jc w:val="both"/>
              <w:rPr>
                <w:rFonts w:asciiTheme="minorHAnsi" w:hAnsiTheme="minorHAnsi" w:cs="Arial"/>
                <w:color w:val="auto"/>
              </w:rPr>
            </w:pPr>
            <w:r>
              <w:rPr>
                <w:rFonts w:asciiTheme="minorHAnsi" w:hAnsiTheme="minorHAnsi" w:cs="Arial"/>
                <w:color w:val="auto"/>
              </w:rPr>
              <w:t xml:space="preserve">Profitability </w:t>
            </w:r>
          </w:p>
          <w:p w:rsidR="005E0234" w:rsidRDefault="005E0234" w:rsidP="00137203">
            <w:pPr>
              <w:pStyle w:val="Default"/>
              <w:numPr>
                <w:ilvl w:val="1"/>
                <w:numId w:val="7"/>
              </w:numPr>
              <w:spacing w:line="360" w:lineRule="auto"/>
              <w:jc w:val="both"/>
              <w:rPr>
                <w:rFonts w:asciiTheme="minorHAnsi" w:hAnsiTheme="minorHAnsi" w:cs="Arial"/>
                <w:color w:val="auto"/>
              </w:rPr>
            </w:pPr>
            <w:r>
              <w:rPr>
                <w:rFonts w:asciiTheme="minorHAnsi" w:hAnsiTheme="minorHAnsi" w:cs="Arial"/>
                <w:color w:val="auto"/>
              </w:rPr>
              <w:t xml:space="preserve">Growth </w:t>
            </w:r>
          </w:p>
          <w:p w:rsidR="0084459C" w:rsidRDefault="0084459C" w:rsidP="00137203">
            <w:pPr>
              <w:pStyle w:val="Default"/>
              <w:numPr>
                <w:ilvl w:val="1"/>
                <w:numId w:val="7"/>
              </w:numPr>
              <w:spacing w:line="360" w:lineRule="auto"/>
              <w:jc w:val="both"/>
              <w:rPr>
                <w:rFonts w:asciiTheme="minorHAnsi" w:hAnsiTheme="minorHAnsi" w:cs="Arial"/>
                <w:color w:val="auto"/>
              </w:rPr>
            </w:pPr>
            <w:r>
              <w:rPr>
                <w:rFonts w:asciiTheme="minorHAnsi" w:hAnsiTheme="minorHAnsi" w:cs="Arial"/>
                <w:color w:val="auto"/>
              </w:rPr>
              <w:t>Cash flow and inventory management</w:t>
            </w:r>
          </w:p>
          <w:p w:rsidR="0084459C" w:rsidRDefault="0084459C" w:rsidP="00137203">
            <w:pPr>
              <w:pStyle w:val="Default"/>
              <w:numPr>
                <w:ilvl w:val="1"/>
                <w:numId w:val="7"/>
              </w:numPr>
              <w:spacing w:line="360" w:lineRule="auto"/>
              <w:jc w:val="both"/>
              <w:rPr>
                <w:rFonts w:asciiTheme="minorHAnsi" w:hAnsiTheme="minorHAnsi" w:cs="Arial"/>
                <w:color w:val="auto"/>
              </w:rPr>
            </w:pPr>
            <w:r>
              <w:rPr>
                <w:rFonts w:asciiTheme="minorHAnsi" w:hAnsiTheme="minorHAnsi" w:cs="Arial"/>
                <w:color w:val="auto"/>
              </w:rPr>
              <w:t>Manufacturing quality and rejections, both in-house and customer</w:t>
            </w:r>
          </w:p>
          <w:p w:rsidR="005E0234" w:rsidRDefault="005E0234" w:rsidP="00137203">
            <w:pPr>
              <w:pStyle w:val="Default"/>
              <w:numPr>
                <w:ilvl w:val="1"/>
                <w:numId w:val="7"/>
              </w:numPr>
              <w:spacing w:line="360" w:lineRule="auto"/>
              <w:jc w:val="both"/>
              <w:rPr>
                <w:rFonts w:asciiTheme="minorHAnsi" w:hAnsiTheme="minorHAnsi" w:cs="Arial"/>
                <w:color w:val="auto"/>
              </w:rPr>
            </w:pPr>
            <w:r>
              <w:rPr>
                <w:rFonts w:asciiTheme="minorHAnsi" w:hAnsiTheme="minorHAnsi" w:cs="Arial"/>
                <w:color w:val="auto"/>
              </w:rPr>
              <w:t>Customer relationships</w:t>
            </w:r>
          </w:p>
          <w:p w:rsidR="005E0234" w:rsidRDefault="005E0234" w:rsidP="00137203">
            <w:pPr>
              <w:pStyle w:val="Default"/>
              <w:numPr>
                <w:ilvl w:val="1"/>
                <w:numId w:val="7"/>
              </w:numPr>
              <w:spacing w:line="360" w:lineRule="auto"/>
              <w:jc w:val="both"/>
              <w:rPr>
                <w:rFonts w:asciiTheme="minorHAnsi" w:hAnsiTheme="minorHAnsi" w:cs="Arial"/>
                <w:color w:val="auto"/>
              </w:rPr>
            </w:pPr>
            <w:r>
              <w:rPr>
                <w:rFonts w:asciiTheme="minorHAnsi" w:hAnsiTheme="minorHAnsi" w:cs="Arial"/>
                <w:color w:val="auto"/>
              </w:rPr>
              <w:t>Development of new business</w:t>
            </w:r>
          </w:p>
          <w:p w:rsidR="005E0234" w:rsidRPr="00A06815" w:rsidRDefault="0084459C" w:rsidP="00137203">
            <w:pPr>
              <w:pStyle w:val="Default"/>
              <w:numPr>
                <w:ilvl w:val="1"/>
                <w:numId w:val="7"/>
              </w:numPr>
              <w:spacing w:line="360" w:lineRule="auto"/>
              <w:jc w:val="both"/>
              <w:rPr>
                <w:rFonts w:asciiTheme="minorHAnsi" w:hAnsiTheme="minorHAnsi" w:cs="Arial"/>
                <w:color w:val="auto"/>
              </w:rPr>
            </w:pPr>
            <w:r>
              <w:rPr>
                <w:rFonts w:asciiTheme="minorHAnsi" w:hAnsiTheme="minorHAnsi" w:cs="Arial"/>
                <w:color w:val="auto"/>
              </w:rPr>
              <w:t xml:space="preserve">Development and empowerment of mid-level management </w:t>
            </w:r>
          </w:p>
          <w:p w:rsidR="00AD5C44" w:rsidRPr="00A06815" w:rsidRDefault="00AD5C44" w:rsidP="001662C0">
            <w:pPr>
              <w:pStyle w:val="Default"/>
              <w:spacing w:line="360" w:lineRule="auto"/>
              <w:ind w:left="720" w:hanging="862"/>
              <w:jc w:val="both"/>
              <w:rPr>
                <w:rFonts w:asciiTheme="minorHAnsi" w:hAnsiTheme="minorHAnsi" w:cs="Arial"/>
                <w:color w:val="auto"/>
              </w:rPr>
            </w:pPr>
          </w:p>
          <w:p w:rsidR="00AD5C44" w:rsidRDefault="00AD5C44" w:rsidP="00AD5C44">
            <w:pPr>
              <w:pStyle w:val="Default"/>
              <w:numPr>
                <w:ilvl w:val="0"/>
                <w:numId w:val="7"/>
              </w:numPr>
              <w:spacing w:line="360" w:lineRule="auto"/>
              <w:ind w:left="720" w:hanging="621"/>
              <w:jc w:val="both"/>
              <w:rPr>
                <w:rFonts w:asciiTheme="minorHAnsi" w:hAnsiTheme="minorHAnsi" w:cs="Arial"/>
                <w:color w:val="auto"/>
              </w:rPr>
            </w:pPr>
            <w:r w:rsidRPr="00A06815">
              <w:rPr>
                <w:rFonts w:asciiTheme="minorHAnsi" w:hAnsiTheme="minorHAnsi" w:cs="Arial"/>
                <w:color w:val="auto"/>
              </w:rPr>
              <w:t xml:space="preserve">Remuneration shall be evaluated annually against </w:t>
            </w:r>
            <w:r w:rsidR="0007538D">
              <w:rPr>
                <w:rFonts w:asciiTheme="minorHAnsi" w:hAnsiTheme="minorHAnsi" w:cs="Arial"/>
                <w:color w:val="auto"/>
              </w:rPr>
              <w:t xml:space="preserve">company </w:t>
            </w:r>
            <w:r w:rsidRPr="00A06815">
              <w:rPr>
                <w:rFonts w:asciiTheme="minorHAnsi" w:hAnsiTheme="minorHAnsi" w:cs="Arial"/>
                <w:color w:val="auto"/>
              </w:rPr>
              <w:t xml:space="preserve">performance and a benchmark of international and domestic companies, which are similar in </w:t>
            </w:r>
            <w:bookmarkStart w:id="0" w:name="_GoBack"/>
            <w:bookmarkEnd w:id="0"/>
            <w:r w:rsidRPr="00A06815">
              <w:rPr>
                <w:rFonts w:asciiTheme="minorHAnsi" w:hAnsiTheme="minorHAnsi" w:cs="Arial"/>
                <w:color w:val="auto"/>
              </w:rPr>
              <w:t xml:space="preserve">size and complexity. Benchmark information shall be obtained from internationally recognized compensation service consultancies. </w:t>
            </w:r>
          </w:p>
          <w:p w:rsidR="005E0234" w:rsidRDefault="005E0234" w:rsidP="00137203">
            <w:pPr>
              <w:pStyle w:val="ListParagraph"/>
              <w:rPr>
                <w:rFonts w:asciiTheme="minorHAnsi" w:hAnsiTheme="minorHAnsi" w:cs="Arial"/>
              </w:rPr>
            </w:pPr>
          </w:p>
          <w:p w:rsidR="005E0234" w:rsidRPr="00A06815" w:rsidRDefault="005E0234" w:rsidP="00AD5C44">
            <w:pPr>
              <w:pStyle w:val="Default"/>
              <w:numPr>
                <w:ilvl w:val="0"/>
                <w:numId w:val="7"/>
              </w:numPr>
              <w:spacing w:line="360" w:lineRule="auto"/>
              <w:ind w:left="720" w:hanging="621"/>
              <w:jc w:val="both"/>
              <w:rPr>
                <w:rFonts w:asciiTheme="minorHAnsi" w:hAnsiTheme="minorHAnsi" w:cs="Arial"/>
                <w:color w:val="auto"/>
              </w:rPr>
            </w:pPr>
            <w:r>
              <w:rPr>
                <w:rFonts w:asciiTheme="minorHAnsi" w:hAnsiTheme="minorHAnsi" w:cs="Arial"/>
                <w:color w:val="auto"/>
              </w:rPr>
              <w:t xml:space="preserve">Remuneration should be structured in a way that encourages the MD and WTD to promote the long term interests of the Company.  </w:t>
            </w:r>
          </w:p>
          <w:p w:rsidR="00AD5C44" w:rsidRPr="00A06815" w:rsidRDefault="00AD5C44" w:rsidP="001662C0">
            <w:pPr>
              <w:pStyle w:val="Default"/>
              <w:spacing w:line="360" w:lineRule="auto"/>
              <w:ind w:left="720"/>
              <w:jc w:val="both"/>
              <w:rPr>
                <w:rFonts w:asciiTheme="minorHAnsi" w:hAnsiTheme="minorHAnsi" w:cs="Arial"/>
                <w:color w:val="auto"/>
              </w:rPr>
            </w:pPr>
          </w:p>
          <w:p w:rsidR="00AD5C44" w:rsidRPr="00A06815" w:rsidRDefault="00AD5C44" w:rsidP="00AD5C44">
            <w:pPr>
              <w:pStyle w:val="Default"/>
              <w:numPr>
                <w:ilvl w:val="0"/>
                <w:numId w:val="7"/>
              </w:numPr>
              <w:spacing w:line="360" w:lineRule="auto"/>
              <w:ind w:left="720" w:hanging="621"/>
              <w:jc w:val="both"/>
              <w:rPr>
                <w:rFonts w:asciiTheme="minorHAnsi" w:hAnsiTheme="minorHAnsi" w:cs="Arial"/>
                <w:color w:val="auto"/>
              </w:rPr>
            </w:pPr>
            <w:r w:rsidRPr="00A06815">
              <w:rPr>
                <w:rFonts w:asciiTheme="minorHAnsi" w:hAnsiTheme="minorHAnsi" w:cs="Arial"/>
                <w:color w:val="auto"/>
              </w:rPr>
              <w:t xml:space="preserve">Total remuneration for the MD and WTD shall be comprised  of the following: </w:t>
            </w:r>
          </w:p>
          <w:p w:rsidR="00AD5C44" w:rsidRPr="00A06815" w:rsidRDefault="00AD5C44" w:rsidP="001662C0">
            <w:pPr>
              <w:pStyle w:val="ListParagraph"/>
              <w:spacing w:after="0" w:line="360" w:lineRule="auto"/>
              <w:jc w:val="both"/>
              <w:rPr>
                <w:rFonts w:asciiTheme="minorHAnsi" w:hAnsiTheme="minorHAnsi" w:cs="Arial"/>
                <w:sz w:val="24"/>
                <w:szCs w:val="24"/>
              </w:rPr>
            </w:pPr>
          </w:p>
          <w:p w:rsidR="00AD5C44" w:rsidRPr="00A06815" w:rsidRDefault="00AD5C44" w:rsidP="00AD5C44">
            <w:pPr>
              <w:pStyle w:val="Default"/>
              <w:numPr>
                <w:ilvl w:val="0"/>
                <w:numId w:val="6"/>
              </w:numPr>
              <w:spacing w:line="360" w:lineRule="auto"/>
              <w:ind w:left="1134" w:hanging="425"/>
              <w:jc w:val="both"/>
              <w:rPr>
                <w:rFonts w:asciiTheme="minorHAnsi" w:hAnsiTheme="minorHAnsi" w:cs="Arial"/>
                <w:color w:val="auto"/>
              </w:rPr>
            </w:pPr>
            <w:r w:rsidRPr="00A06815">
              <w:rPr>
                <w:rFonts w:asciiTheme="minorHAnsi" w:hAnsiTheme="minorHAnsi" w:cs="Arial"/>
                <w:color w:val="auto"/>
              </w:rPr>
              <w:t xml:space="preserve">Salary (both </w:t>
            </w:r>
            <w:r w:rsidRPr="00A06815">
              <w:rPr>
                <w:rFonts w:asciiTheme="minorHAnsi" w:hAnsiTheme="minorHAnsi" w:cs="Arial"/>
                <w:bCs/>
                <w:color w:val="auto"/>
              </w:rPr>
              <w:t>fixed &amp; variable)</w:t>
            </w:r>
            <w:r w:rsidRPr="00A06815">
              <w:rPr>
                <w:rFonts w:asciiTheme="minorHAnsi" w:hAnsiTheme="minorHAnsi" w:cs="Arial"/>
                <w:color w:val="auto"/>
              </w:rPr>
              <w:t xml:space="preserve">. </w:t>
            </w:r>
          </w:p>
          <w:p w:rsidR="00AD5C44" w:rsidRPr="00A06815" w:rsidRDefault="00AD5C44" w:rsidP="001662C0">
            <w:pPr>
              <w:pStyle w:val="Default"/>
              <w:spacing w:line="360" w:lineRule="auto"/>
              <w:ind w:left="720"/>
              <w:jc w:val="both"/>
              <w:rPr>
                <w:rFonts w:asciiTheme="minorHAnsi" w:hAnsiTheme="minorHAnsi" w:cs="Arial"/>
                <w:color w:val="auto"/>
              </w:rPr>
            </w:pPr>
          </w:p>
          <w:p w:rsidR="00AD5C44" w:rsidRPr="00A06815" w:rsidRDefault="00AD5C44" w:rsidP="00AD5C44">
            <w:pPr>
              <w:pStyle w:val="Default"/>
              <w:numPr>
                <w:ilvl w:val="0"/>
                <w:numId w:val="6"/>
              </w:numPr>
              <w:spacing w:line="360" w:lineRule="auto"/>
              <w:ind w:left="1134" w:hanging="425"/>
              <w:jc w:val="both"/>
              <w:rPr>
                <w:rFonts w:asciiTheme="minorHAnsi" w:hAnsiTheme="minorHAnsi" w:cs="Arial"/>
                <w:color w:val="auto"/>
              </w:rPr>
            </w:pPr>
            <w:r w:rsidRPr="00A06815">
              <w:rPr>
                <w:rFonts w:asciiTheme="minorHAnsi" w:hAnsiTheme="minorHAnsi" w:cs="Arial"/>
                <w:color w:val="auto"/>
              </w:rPr>
              <w:t>Perquisites like house rent allowance, domiciliary medical expenses and club memberships etc.</w:t>
            </w:r>
          </w:p>
          <w:p w:rsidR="00AD5C44" w:rsidRPr="00A06815" w:rsidRDefault="00AD5C44" w:rsidP="001662C0">
            <w:pPr>
              <w:pStyle w:val="Default"/>
              <w:spacing w:line="360" w:lineRule="auto"/>
              <w:ind w:left="1134"/>
              <w:jc w:val="both"/>
              <w:rPr>
                <w:rFonts w:asciiTheme="minorHAnsi" w:hAnsiTheme="minorHAnsi" w:cs="Arial"/>
                <w:color w:val="auto"/>
              </w:rPr>
            </w:pPr>
          </w:p>
          <w:p w:rsidR="00AD5C44" w:rsidRPr="00A06815" w:rsidRDefault="00137203" w:rsidP="00AD5C44">
            <w:pPr>
              <w:pStyle w:val="Default"/>
              <w:numPr>
                <w:ilvl w:val="0"/>
                <w:numId w:val="6"/>
              </w:numPr>
              <w:spacing w:line="360" w:lineRule="auto"/>
              <w:ind w:left="1134" w:hanging="425"/>
              <w:jc w:val="both"/>
              <w:rPr>
                <w:rFonts w:asciiTheme="minorHAnsi" w:hAnsiTheme="minorHAnsi" w:cs="Arial"/>
                <w:color w:val="auto"/>
              </w:rPr>
            </w:pPr>
            <w:r w:rsidRPr="00A06815">
              <w:rPr>
                <w:rFonts w:asciiTheme="minorHAnsi" w:hAnsiTheme="minorHAnsi" w:cs="Arial"/>
                <w:color w:val="auto"/>
              </w:rPr>
              <w:t>Retir</w:t>
            </w:r>
            <w:r>
              <w:rPr>
                <w:rFonts w:asciiTheme="minorHAnsi" w:hAnsiTheme="minorHAnsi" w:cs="Arial"/>
                <w:color w:val="auto"/>
              </w:rPr>
              <w:t>ement benefits</w:t>
            </w:r>
            <w:r w:rsidR="00AD5C44" w:rsidRPr="00A06815">
              <w:rPr>
                <w:rFonts w:asciiTheme="minorHAnsi" w:hAnsiTheme="minorHAnsi" w:cs="Arial"/>
                <w:color w:val="auto"/>
              </w:rPr>
              <w:t xml:space="preserve">, made in accordance with applicable laws and policies of the Company. </w:t>
            </w:r>
          </w:p>
          <w:p w:rsidR="00AD5C44" w:rsidRPr="00A06815" w:rsidRDefault="00AD5C44" w:rsidP="001662C0">
            <w:pPr>
              <w:pStyle w:val="Default"/>
              <w:spacing w:line="360" w:lineRule="auto"/>
              <w:ind w:left="1134"/>
              <w:jc w:val="both"/>
              <w:rPr>
                <w:rFonts w:asciiTheme="minorHAnsi" w:hAnsiTheme="minorHAnsi" w:cs="Arial"/>
                <w:color w:val="auto"/>
              </w:rPr>
            </w:pPr>
          </w:p>
          <w:p w:rsidR="00AD5C44" w:rsidRPr="00A06815" w:rsidRDefault="00AD5C44" w:rsidP="00AD5C44">
            <w:pPr>
              <w:pStyle w:val="Default"/>
              <w:numPr>
                <w:ilvl w:val="0"/>
                <w:numId w:val="6"/>
              </w:numPr>
              <w:spacing w:line="360" w:lineRule="auto"/>
              <w:ind w:left="1134" w:hanging="425"/>
              <w:jc w:val="both"/>
              <w:rPr>
                <w:rFonts w:asciiTheme="minorHAnsi" w:hAnsiTheme="minorHAnsi" w:cs="Arial"/>
                <w:color w:val="auto"/>
              </w:rPr>
            </w:pPr>
            <w:r w:rsidRPr="00A06815">
              <w:rPr>
                <w:rFonts w:asciiTheme="minorHAnsi" w:hAnsiTheme="minorHAnsi" w:cs="Arial"/>
                <w:color w:val="auto"/>
              </w:rPr>
              <w:t>In addition, they shall also be entitled to a Performance Bonus linked to their individual performance and also the performance of the Company.</w:t>
            </w:r>
          </w:p>
          <w:p w:rsidR="00AD5C44" w:rsidRPr="00A06815" w:rsidRDefault="00AD5C44" w:rsidP="001662C0">
            <w:pPr>
              <w:pStyle w:val="Default"/>
              <w:spacing w:line="360" w:lineRule="auto"/>
              <w:ind w:left="1134"/>
              <w:jc w:val="both"/>
              <w:rPr>
                <w:rFonts w:asciiTheme="minorHAnsi" w:hAnsiTheme="minorHAnsi" w:cs="Arial"/>
                <w:color w:val="auto"/>
              </w:rPr>
            </w:pPr>
          </w:p>
          <w:p w:rsidR="00AD5C44" w:rsidRPr="00A06815" w:rsidRDefault="00AD5C44" w:rsidP="00AD5C44">
            <w:pPr>
              <w:pStyle w:val="Default"/>
              <w:numPr>
                <w:ilvl w:val="0"/>
                <w:numId w:val="6"/>
              </w:numPr>
              <w:spacing w:line="360" w:lineRule="auto"/>
              <w:ind w:left="1134" w:hanging="425"/>
              <w:jc w:val="both"/>
              <w:rPr>
                <w:rFonts w:asciiTheme="minorHAnsi" w:hAnsiTheme="minorHAnsi" w:cs="Arial"/>
                <w:color w:val="auto"/>
              </w:rPr>
            </w:pPr>
            <w:r w:rsidRPr="00A06815">
              <w:rPr>
                <w:rFonts w:asciiTheme="minorHAnsi" w:hAnsiTheme="minorHAnsi" w:cs="Arial"/>
                <w:color w:val="auto"/>
              </w:rPr>
              <w:t xml:space="preserve">It shall be ensured that total remuneration payable to MD and WTD’s </w:t>
            </w:r>
            <w:r w:rsidRPr="00A06815">
              <w:rPr>
                <w:rFonts w:asciiTheme="minorHAnsi" w:hAnsiTheme="minorHAnsi" w:cs="Arial"/>
                <w:color w:val="auto"/>
              </w:rPr>
              <w:lastRenderedPageBreak/>
              <w:t xml:space="preserve">shall not increase 10% of the net profit of the Company (not exceeding 5% for MD), computed in accordance with Section </w:t>
            </w:r>
            <w:r w:rsidR="00A12F57" w:rsidRPr="00A06815">
              <w:rPr>
                <w:rFonts w:asciiTheme="minorHAnsi" w:hAnsiTheme="minorHAnsi" w:cs="Arial"/>
                <w:color w:val="auto"/>
              </w:rPr>
              <w:t>198</w:t>
            </w:r>
            <w:r w:rsidRPr="00A06815">
              <w:rPr>
                <w:rFonts w:asciiTheme="minorHAnsi" w:hAnsiTheme="minorHAnsi" w:cs="Arial"/>
                <w:color w:val="auto"/>
              </w:rPr>
              <w:t xml:space="preserve"> of the Companies Act, 2013.</w:t>
            </w:r>
          </w:p>
          <w:p w:rsidR="00AD5C44" w:rsidRPr="00A06815" w:rsidRDefault="00AD5C44" w:rsidP="001662C0">
            <w:pPr>
              <w:pStyle w:val="Default"/>
              <w:spacing w:line="360" w:lineRule="auto"/>
              <w:ind w:left="1134"/>
              <w:jc w:val="both"/>
              <w:rPr>
                <w:rFonts w:asciiTheme="minorHAnsi" w:hAnsiTheme="minorHAnsi" w:cs="Arial"/>
                <w:color w:val="auto"/>
              </w:rPr>
            </w:pPr>
          </w:p>
          <w:p w:rsidR="00AD5C44" w:rsidRPr="00A06815" w:rsidRDefault="00A06815" w:rsidP="00AD5C44">
            <w:pPr>
              <w:pStyle w:val="Default"/>
              <w:numPr>
                <w:ilvl w:val="0"/>
                <w:numId w:val="3"/>
              </w:numPr>
              <w:spacing w:line="360" w:lineRule="auto"/>
              <w:ind w:hanging="720"/>
              <w:jc w:val="both"/>
              <w:rPr>
                <w:rFonts w:asciiTheme="minorHAnsi" w:hAnsiTheme="minorHAnsi" w:cs="Arial"/>
                <w:b/>
                <w:bCs/>
                <w:color w:val="auto"/>
              </w:rPr>
            </w:pPr>
            <w:r>
              <w:rPr>
                <w:rFonts w:asciiTheme="minorHAnsi" w:hAnsiTheme="minorHAnsi" w:cs="Arial"/>
                <w:b/>
                <w:bCs/>
                <w:color w:val="auto"/>
              </w:rPr>
              <w:t>Non-Executive Director (</w:t>
            </w:r>
            <w:r w:rsidR="00AD5C44" w:rsidRPr="00A06815">
              <w:rPr>
                <w:rFonts w:asciiTheme="minorHAnsi" w:hAnsiTheme="minorHAnsi" w:cs="Arial"/>
                <w:b/>
                <w:bCs/>
                <w:color w:val="auto"/>
              </w:rPr>
              <w:t>NEDs</w:t>
            </w:r>
            <w:r>
              <w:rPr>
                <w:rFonts w:asciiTheme="minorHAnsi" w:hAnsiTheme="minorHAnsi" w:cs="Arial"/>
                <w:b/>
                <w:bCs/>
                <w:color w:val="auto"/>
              </w:rPr>
              <w:t>)</w:t>
            </w:r>
            <w:r w:rsidR="00AD5C44" w:rsidRPr="00A06815">
              <w:rPr>
                <w:rFonts w:asciiTheme="minorHAnsi" w:hAnsiTheme="minorHAnsi" w:cs="Arial"/>
                <w:b/>
                <w:bCs/>
                <w:color w:val="auto"/>
              </w:rPr>
              <w:t>:</w:t>
            </w:r>
          </w:p>
          <w:p w:rsidR="00AD5C44" w:rsidRPr="00A06815" w:rsidRDefault="00AD5C44" w:rsidP="001662C0">
            <w:pPr>
              <w:pStyle w:val="Default"/>
              <w:spacing w:line="360" w:lineRule="auto"/>
              <w:jc w:val="both"/>
              <w:rPr>
                <w:rFonts w:asciiTheme="minorHAnsi" w:hAnsiTheme="minorHAnsi" w:cs="Arial"/>
                <w:b/>
                <w:bCs/>
                <w:color w:val="auto"/>
              </w:rPr>
            </w:pPr>
          </w:p>
          <w:p w:rsidR="00AD5C44" w:rsidRPr="00A06815" w:rsidRDefault="00AD5C44" w:rsidP="00AD5C44">
            <w:pPr>
              <w:pStyle w:val="Default"/>
              <w:numPr>
                <w:ilvl w:val="0"/>
                <w:numId w:val="8"/>
              </w:numPr>
              <w:spacing w:line="360" w:lineRule="auto"/>
              <w:ind w:left="709" w:hanging="610"/>
              <w:jc w:val="both"/>
              <w:rPr>
                <w:rFonts w:asciiTheme="minorHAnsi" w:hAnsiTheme="minorHAnsi" w:cs="Arial"/>
                <w:bCs/>
                <w:color w:val="auto"/>
              </w:rPr>
            </w:pPr>
            <w:r w:rsidRPr="00A06815">
              <w:rPr>
                <w:rFonts w:asciiTheme="minorHAnsi" w:hAnsiTheme="minorHAnsi" w:cs="Arial"/>
                <w:bCs/>
                <w:color w:val="auto"/>
              </w:rPr>
              <w:t xml:space="preserve">NEDs shall be entitled to such sitting fees as may be decided by the Board of Directors from time to time for attending the meeting of the Board and of the Committee thereof. </w:t>
            </w:r>
          </w:p>
          <w:p w:rsidR="00AD5C44" w:rsidRPr="00A06815" w:rsidRDefault="00AD5C44" w:rsidP="001662C0">
            <w:pPr>
              <w:pStyle w:val="Default"/>
              <w:spacing w:line="360" w:lineRule="auto"/>
              <w:ind w:left="709"/>
              <w:jc w:val="both"/>
              <w:rPr>
                <w:rFonts w:asciiTheme="minorHAnsi" w:hAnsiTheme="minorHAnsi" w:cs="Arial"/>
                <w:bCs/>
                <w:color w:val="auto"/>
              </w:rPr>
            </w:pPr>
          </w:p>
          <w:p w:rsidR="00AD5C44" w:rsidRPr="00A06815" w:rsidRDefault="00AD5C44" w:rsidP="00AD5C44">
            <w:pPr>
              <w:pStyle w:val="Default"/>
              <w:numPr>
                <w:ilvl w:val="0"/>
                <w:numId w:val="8"/>
              </w:numPr>
              <w:spacing w:line="360" w:lineRule="auto"/>
              <w:ind w:left="709" w:hanging="610"/>
              <w:jc w:val="both"/>
              <w:rPr>
                <w:rFonts w:asciiTheme="minorHAnsi" w:hAnsiTheme="minorHAnsi" w:cs="Arial"/>
                <w:bCs/>
                <w:color w:val="auto"/>
              </w:rPr>
            </w:pPr>
            <w:r w:rsidRPr="00A06815">
              <w:rPr>
                <w:rFonts w:asciiTheme="minorHAnsi" w:hAnsiTheme="minorHAnsi" w:cs="Arial"/>
                <w:bCs/>
                <w:color w:val="auto"/>
              </w:rPr>
              <w:t>NEDs shall also be entitled for payment of commission,</w:t>
            </w:r>
            <w:r w:rsidR="006F1A21" w:rsidRPr="00A06815">
              <w:rPr>
                <w:rFonts w:asciiTheme="minorHAnsi" w:hAnsiTheme="minorHAnsi" w:cs="Arial"/>
                <w:bCs/>
                <w:color w:val="auto"/>
              </w:rPr>
              <w:t xml:space="preserve"> if any, </w:t>
            </w:r>
            <w:r w:rsidRPr="00A06815">
              <w:rPr>
                <w:rFonts w:asciiTheme="minorHAnsi" w:hAnsiTheme="minorHAnsi" w:cs="Arial"/>
                <w:bCs/>
                <w:color w:val="auto"/>
              </w:rPr>
              <w:t xml:space="preserve">as </w:t>
            </w:r>
            <w:proofErr w:type="spellStart"/>
            <w:r w:rsidRPr="00A06815">
              <w:rPr>
                <w:rFonts w:asciiTheme="minorHAnsi" w:hAnsiTheme="minorHAnsi" w:cs="Arial"/>
                <w:bCs/>
                <w:color w:val="auto"/>
              </w:rPr>
              <w:t>upto</w:t>
            </w:r>
            <w:proofErr w:type="spellEnd"/>
            <w:r w:rsidRPr="00A06815">
              <w:rPr>
                <w:rFonts w:asciiTheme="minorHAnsi" w:hAnsiTheme="minorHAnsi" w:cs="Arial"/>
                <w:bCs/>
                <w:color w:val="auto"/>
              </w:rPr>
              <w:t xml:space="preserve"> the limits permitted in Section 197 of the Companies Act, 2013 and approved by the shareholders from time to time. </w:t>
            </w:r>
          </w:p>
          <w:p w:rsidR="00AD5C44" w:rsidRPr="00A06815" w:rsidRDefault="00AD5C44" w:rsidP="001662C0">
            <w:pPr>
              <w:pStyle w:val="Default"/>
              <w:spacing w:line="360" w:lineRule="auto"/>
              <w:ind w:left="709"/>
              <w:jc w:val="both"/>
              <w:rPr>
                <w:rFonts w:asciiTheme="minorHAnsi" w:hAnsiTheme="minorHAnsi" w:cs="Arial"/>
                <w:bCs/>
                <w:color w:val="auto"/>
              </w:rPr>
            </w:pPr>
          </w:p>
          <w:p w:rsidR="00AD5C44" w:rsidRPr="00A06815" w:rsidRDefault="00AD5C44" w:rsidP="00AD5C44">
            <w:pPr>
              <w:pStyle w:val="Default"/>
              <w:numPr>
                <w:ilvl w:val="0"/>
                <w:numId w:val="8"/>
              </w:numPr>
              <w:spacing w:line="360" w:lineRule="auto"/>
              <w:ind w:left="709" w:hanging="610"/>
              <w:jc w:val="both"/>
              <w:rPr>
                <w:rFonts w:asciiTheme="minorHAnsi" w:hAnsiTheme="minorHAnsi" w:cs="Arial"/>
                <w:bCs/>
                <w:color w:val="auto"/>
              </w:rPr>
            </w:pPr>
            <w:r w:rsidRPr="00A06815">
              <w:rPr>
                <w:rFonts w:asciiTheme="minorHAnsi" w:hAnsiTheme="minorHAnsi" w:cs="Arial"/>
                <w:bCs/>
                <w:color w:val="auto"/>
              </w:rPr>
              <w:t>IDs shall not be eligible for any Stock Options, pursuant to any Stock Option Plan adopted by the Company.</w:t>
            </w:r>
          </w:p>
          <w:p w:rsidR="00AD5C44" w:rsidRPr="00A06815" w:rsidRDefault="00AD5C44" w:rsidP="001662C0">
            <w:pPr>
              <w:pStyle w:val="Default"/>
              <w:spacing w:line="360" w:lineRule="auto"/>
              <w:ind w:left="709"/>
              <w:jc w:val="both"/>
              <w:rPr>
                <w:rFonts w:asciiTheme="minorHAnsi" w:hAnsiTheme="minorHAnsi" w:cs="Arial"/>
                <w:bCs/>
                <w:color w:val="auto"/>
              </w:rPr>
            </w:pPr>
          </w:p>
          <w:p w:rsidR="00AD5C44" w:rsidRPr="00A06815" w:rsidRDefault="00AD5C44" w:rsidP="00AD5C44">
            <w:pPr>
              <w:pStyle w:val="Default"/>
              <w:numPr>
                <w:ilvl w:val="0"/>
                <w:numId w:val="8"/>
              </w:numPr>
              <w:spacing w:line="360" w:lineRule="auto"/>
              <w:ind w:left="709" w:hanging="610"/>
              <w:jc w:val="both"/>
              <w:rPr>
                <w:rFonts w:asciiTheme="minorHAnsi" w:hAnsiTheme="minorHAnsi" w:cs="Arial"/>
                <w:color w:val="auto"/>
              </w:rPr>
            </w:pPr>
            <w:r w:rsidRPr="00A06815">
              <w:rPr>
                <w:rFonts w:asciiTheme="minorHAnsi" w:hAnsiTheme="minorHAnsi" w:cs="Arial"/>
                <w:bCs/>
                <w:color w:val="auto"/>
              </w:rPr>
              <w:t>The NEDs shall be eligible for remuneration of such professional services rendered if in the opinion of the NRC, the NED possesses the requisite qualification</w:t>
            </w:r>
            <w:r w:rsidRPr="00A06815">
              <w:rPr>
                <w:rFonts w:asciiTheme="minorHAnsi" w:hAnsiTheme="minorHAnsi" w:cs="Arial"/>
                <w:color w:val="auto"/>
              </w:rPr>
              <w:t xml:space="preserve"> for rendering such professional services.  </w:t>
            </w:r>
          </w:p>
          <w:p w:rsidR="00AD5C44" w:rsidRPr="00A06815" w:rsidRDefault="00AD5C44" w:rsidP="001662C0">
            <w:pPr>
              <w:pStyle w:val="Default"/>
              <w:spacing w:line="360" w:lineRule="auto"/>
              <w:ind w:left="720" w:hanging="720"/>
              <w:jc w:val="both"/>
              <w:rPr>
                <w:rFonts w:asciiTheme="minorHAnsi" w:hAnsiTheme="minorHAnsi" w:cs="Arial"/>
                <w:bCs/>
                <w:color w:val="auto"/>
              </w:rPr>
            </w:pPr>
          </w:p>
          <w:p w:rsidR="00AD5C44" w:rsidRPr="00A06815" w:rsidRDefault="00AD5C44" w:rsidP="001662C0">
            <w:pPr>
              <w:pStyle w:val="Default"/>
              <w:spacing w:line="360" w:lineRule="auto"/>
              <w:ind w:left="720"/>
              <w:jc w:val="both"/>
              <w:rPr>
                <w:rFonts w:asciiTheme="minorHAnsi" w:hAnsiTheme="minorHAnsi" w:cs="Arial"/>
                <w:b/>
                <w:color w:val="auto"/>
              </w:rPr>
            </w:pPr>
          </w:p>
        </w:tc>
      </w:tr>
      <w:tr w:rsidR="00AD5C44" w:rsidRPr="00A06815" w:rsidTr="00AD5C44">
        <w:tc>
          <w:tcPr>
            <w:tcW w:w="684" w:type="dxa"/>
          </w:tcPr>
          <w:p w:rsidR="00AD5C44" w:rsidRPr="00A06815" w:rsidRDefault="008E047D" w:rsidP="001662C0">
            <w:pPr>
              <w:spacing w:after="0" w:line="360" w:lineRule="auto"/>
              <w:jc w:val="both"/>
              <w:rPr>
                <w:rFonts w:asciiTheme="minorHAnsi" w:hAnsiTheme="minorHAnsi" w:cs="Arial"/>
                <w:b/>
                <w:sz w:val="24"/>
                <w:szCs w:val="24"/>
              </w:rPr>
            </w:pPr>
            <w:r w:rsidRPr="00A06815">
              <w:rPr>
                <w:rFonts w:asciiTheme="minorHAnsi" w:hAnsiTheme="minorHAnsi" w:cs="Arial"/>
                <w:b/>
                <w:sz w:val="24"/>
                <w:szCs w:val="24"/>
              </w:rPr>
              <w:lastRenderedPageBreak/>
              <w:t>3</w:t>
            </w:r>
            <w:r w:rsidR="00AD5C44" w:rsidRPr="00A06815">
              <w:rPr>
                <w:rFonts w:asciiTheme="minorHAnsi" w:hAnsiTheme="minorHAnsi" w:cs="Arial"/>
                <w:b/>
                <w:sz w:val="24"/>
                <w:szCs w:val="24"/>
              </w:rPr>
              <w:t>.00</w:t>
            </w:r>
          </w:p>
        </w:tc>
        <w:tc>
          <w:tcPr>
            <w:tcW w:w="8561" w:type="dxa"/>
          </w:tcPr>
          <w:p w:rsidR="00AD5C44" w:rsidRPr="00A06815" w:rsidRDefault="00AD5C44" w:rsidP="001662C0">
            <w:pPr>
              <w:pStyle w:val="Default"/>
              <w:spacing w:line="360" w:lineRule="auto"/>
              <w:jc w:val="both"/>
              <w:rPr>
                <w:rFonts w:asciiTheme="minorHAnsi" w:hAnsiTheme="minorHAnsi" w:cs="Arial"/>
                <w:b/>
                <w:bCs/>
                <w:color w:val="auto"/>
              </w:rPr>
            </w:pPr>
            <w:r w:rsidRPr="00A06815">
              <w:rPr>
                <w:rFonts w:asciiTheme="minorHAnsi" w:hAnsiTheme="minorHAnsi" w:cs="Arial"/>
                <w:b/>
                <w:bCs/>
                <w:color w:val="auto"/>
              </w:rPr>
              <w:t>DIRECTOR AND OFFICER LIABILITY INSURANCE:</w:t>
            </w:r>
          </w:p>
          <w:p w:rsidR="00AD5C44" w:rsidRPr="00A06815" w:rsidRDefault="00AD5C44" w:rsidP="001662C0">
            <w:pPr>
              <w:pStyle w:val="Default"/>
              <w:spacing w:line="360" w:lineRule="auto"/>
              <w:jc w:val="both"/>
              <w:rPr>
                <w:rFonts w:asciiTheme="minorHAnsi" w:hAnsiTheme="minorHAnsi" w:cs="Arial"/>
                <w:b/>
                <w:color w:val="auto"/>
              </w:rPr>
            </w:pPr>
          </w:p>
        </w:tc>
      </w:tr>
      <w:tr w:rsidR="00AD5C44" w:rsidRPr="00A06815" w:rsidTr="00AD5C44">
        <w:tc>
          <w:tcPr>
            <w:tcW w:w="684" w:type="dxa"/>
          </w:tcPr>
          <w:p w:rsidR="00AD5C44" w:rsidRPr="00A06815" w:rsidRDefault="00AD5C44" w:rsidP="001662C0">
            <w:pPr>
              <w:spacing w:after="0" w:line="360" w:lineRule="auto"/>
              <w:jc w:val="both"/>
              <w:rPr>
                <w:rFonts w:asciiTheme="minorHAnsi" w:hAnsiTheme="minorHAnsi" w:cs="Arial"/>
                <w:b/>
                <w:sz w:val="24"/>
                <w:szCs w:val="24"/>
              </w:rPr>
            </w:pPr>
          </w:p>
        </w:tc>
        <w:tc>
          <w:tcPr>
            <w:tcW w:w="8561" w:type="dxa"/>
          </w:tcPr>
          <w:p w:rsidR="00AD5C44" w:rsidRPr="00A06815" w:rsidRDefault="00AD5C44" w:rsidP="00AD5C44">
            <w:pPr>
              <w:pStyle w:val="Default"/>
              <w:numPr>
                <w:ilvl w:val="1"/>
                <w:numId w:val="9"/>
              </w:numPr>
              <w:spacing w:line="360" w:lineRule="auto"/>
              <w:ind w:left="709" w:hanging="709"/>
              <w:jc w:val="both"/>
              <w:rPr>
                <w:rFonts w:asciiTheme="minorHAnsi" w:hAnsiTheme="minorHAnsi" w:cs="Arial"/>
                <w:bCs/>
                <w:color w:val="auto"/>
              </w:rPr>
            </w:pPr>
            <w:r w:rsidRPr="00A06815">
              <w:rPr>
                <w:rFonts w:asciiTheme="minorHAnsi" w:hAnsiTheme="minorHAnsi" w:cs="Arial"/>
                <w:bCs/>
                <w:color w:val="auto"/>
              </w:rPr>
              <w:t xml:space="preserve">The Company shall provide an insurance cover to Directors, KMPS &amp; SMPS </w:t>
            </w:r>
            <w:r w:rsidRPr="00A06815">
              <w:rPr>
                <w:rFonts w:asciiTheme="minorHAnsi" w:hAnsiTheme="minorHAnsi" w:cs="Arial"/>
              </w:rPr>
              <w:t>for indemnifying them against any liability in respect of any negligence, default, misfeasance, breach of duty or breach of trust shall not be treated as a part of remuneration paid to them</w:t>
            </w:r>
            <w:r w:rsidRPr="00A06815">
              <w:rPr>
                <w:rFonts w:asciiTheme="minorHAnsi" w:hAnsiTheme="minorHAnsi" w:cs="Arial"/>
                <w:bCs/>
                <w:color w:val="auto"/>
              </w:rPr>
              <w:t>.</w:t>
            </w:r>
          </w:p>
          <w:p w:rsidR="00AD5C44" w:rsidRPr="00A06815" w:rsidRDefault="00AD5C44" w:rsidP="001662C0">
            <w:pPr>
              <w:pStyle w:val="Default"/>
              <w:spacing w:line="360" w:lineRule="auto"/>
              <w:ind w:left="480"/>
              <w:jc w:val="both"/>
              <w:rPr>
                <w:rFonts w:asciiTheme="minorHAnsi" w:hAnsiTheme="minorHAnsi" w:cs="Arial"/>
                <w:b/>
                <w:bCs/>
                <w:color w:val="auto"/>
              </w:rPr>
            </w:pPr>
          </w:p>
          <w:p w:rsidR="00AD5C44" w:rsidRPr="00A06815" w:rsidRDefault="00AD5C44" w:rsidP="00AD5C44">
            <w:pPr>
              <w:pStyle w:val="Default"/>
              <w:numPr>
                <w:ilvl w:val="1"/>
                <w:numId w:val="9"/>
              </w:numPr>
              <w:spacing w:line="360" w:lineRule="auto"/>
              <w:ind w:left="709" w:hanging="709"/>
              <w:jc w:val="both"/>
              <w:rPr>
                <w:rFonts w:asciiTheme="minorHAnsi" w:hAnsiTheme="minorHAnsi" w:cs="Arial"/>
                <w:b/>
                <w:bCs/>
                <w:color w:val="auto"/>
              </w:rPr>
            </w:pPr>
            <w:r w:rsidRPr="00A06815">
              <w:rPr>
                <w:rFonts w:asciiTheme="minorHAnsi" w:hAnsiTheme="minorHAnsi" w:cs="Arial"/>
              </w:rPr>
              <w:t xml:space="preserve">The premium paid by the Company for such insurance cover, called for Directors and Officers Liability Insurance Policy, taken for the above purpose </w:t>
            </w:r>
            <w:r w:rsidRPr="00A06815">
              <w:rPr>
                <w:rFonts w:asciiTheme="minorHAnsi" w:hAnsiTheme="minorHAnsi" w:cs="Arial"/>
              </w:rPr>
              <w:lastRenderedPageBreak/>
              <w:t xml:space="preserve">shall be paid by the Company without any charge to the Directors, KMPs and SMPs. </w:t>
            </w:r>
          </w:p>
          <w:p w:rsidR="00AD5C44" w:rsidRPr="00A06815" w:rsidRDefault="00AD5C44" w:rsidP="001662C0">
            <w:pPr>
              <w:pStyle w:val="Default"/>
              <w:spacing w:line="360" w:lineRule="auto"/>
              <w:ind w:left="709"/>
              <w:jc w:val="both"/>
              <w:rPr>
                <w:rFonts w:asciiTheme="minorHAnsi" w:hAnsiTheme="minorHAnsi" w:cs="Arial"/>
                <w:b/>
                <w:bCs/>
                <w:color w:val="auto"/>
              </w:rPr>
            </w:pPr>
          </w:p>
        </w:tc>
      </w:tr>
      <w:tr w:rsidR="00AD5C44" w:rsidRPr="00A06815" w:rsidTr="00AD5C44">
        <w:tc>
          <w:tcPr>
            <w:tcW w:w="684" w:type="dxa"/>
          </w:tcPr>
          <w:p w:rsidR="00AD5C44" w:rsidRPr="00A06815" w:rsidRDefault="008E047D" w:rsidP="001662C0">
            <w:pPr>
              <w:spacing w:after="0" w:line="360" w:lineRule="auto"/>
              <w:jc w:val="both"/>
              <w:rPr>
                <w:rFonts w:asciiTheme="minorHAnsi" w:hAnsiTheme="minorHAnsi" w:cs="Arial"/>
                <w:b/>
                <w:sz w:val="24"/>
                <w:szCs w:val="24"/>
              </w:rPr>
            </w:pPr>
            <w:r w:rsidRPr="00A06815">
              <w:rPr>
                <w:rFonts w:asciiTheme="minorHAnsi" w:hAnsiTheme="minorHAnsi" w:cs="Arial"/>
                <w:b/>
                <w:sz w:val="24"/>
                <w:szCs w:val="24"/>
              </w:rPr>
              <w:lastRenderedPageBreak/>
              <w:t>4</w:t>
            </w:r>
            <w:r w:rsidR="00AD5C44" w:rsidRPr="00A06815">
              <w:rPr>
                <w:rFonts w:asciiTheme="minorHAnsi" w:hAnsiTheme="minorHAnsi" w:cs="Arial"/>
                <w:b/>
                <w:sz w:val="24"/>
                <w:szCs w:val="24"/>
              </w:rPr>
              <w:t>.00</w:t>
            </w:r>
          </w:p>
        </w:tc>
        <w:tc>
          <w:tcPr>
            <w:tcW w:w="8561" w:type="dxa"/>
          </w:tcPr>
          <w:p w:rsidR="00AD5C44" w:rsidRPr="00A06815" w:rsidRDefault="00AD5C44" w:rsidP="001662C0">
            <w:pPr>
              <w:pStyle w:val="Default"/>
              <w:spacing w:line="360" w:lineRule="auto"/>
              <w:ind w:left="99" w:hanging="142"/>
              <w:jc w:val="both"/>
              <w:rPr>
                <w:rFonts w:asciiTheme="minorHAnsi" w:hAnsiTheme="minorHAnsi" w:cs="Arial"/>
                <w:b/>
                <w:bCs/>
                <w:color w:val="auto"/>
              </w:rPr>
            </w:pPr>
            <w:r w:rsidRPr="00A06815">
              <w:rPr>
                <w:rFonts w:asciiTheme="minorHAnsi" w:hAnsiTheme="minorHAnsi" w:cs="Arial"/>
                <w:b/>
                <w:bCs/>
                <w:color w:val="auto"/>
              </w:rPr>
              <w:t>APPLICABILITY:</w:t>
            </w:r>
          </w:p>
          <w:p w:rsidR="00AD5C44" w:rsidRPr="00A06815" w:rsidRDefault="00AD5C44" w:rsidP="001662C0">
            <w:pPr>
              <w:pStyle w:val="Default"/>
              <w:spacing w:line="360" w:lineRule="auto"/>
              <w:ind w:left="99" w:hanging="142"/>
              <w:jc w:val="both"/>
              <w:rPr>
                <w:rFonts w:asciiTheme="minorHAnsi" w:hAnsiTheme="minorHAnsi" w:cs="Arial"/>
                <w:bCs/>
                <w:color w:val="auto"/>
              </w:rPr>
            </w:pPr>
          </w:p>
        </w:tc>
      </w:tr>
      <w:tr w:rsidR="00AD5C44" w:rsidRPr="00A06815" w:rsidTr="00AD5C44">
        <w:tc>
          <w:tcPr>
            <w:tcW w:w="684" w:type="dxa"/>
          </w:tcPr>
          <w:p w:rsidR="00AD5C44" w:rsidRPr="00A06815" w:rsidRDefault="00AD5C44" w:rsidP="001662C0">
            <w:pPr>
              <w:spacing w:after="0" w:line="360" w:lineRule="auto"/>
              <w:jc w:val="both"/>
              <w:rPr>
                <w:rFonts w:asciiTheme="minorHAnsi" w:hAnsiTheme="minorHAnsi" w:cs="Arial"/>
                <w:b/>
                <w:sz w:val="24"/>
                <w:szCs w:val="24"/>
              </w:rPr>
            </w:pPr>
          </w:p>
        </w:tc>
        <w:tc>
          <w:tcPr>
            <w:tcW w:w="8561" w:type="dxa"/>
          </w:tcPr>
          <w:p w:rsidR="00AD5C44" w:rsidRPr="00A06815" w:rsidRDefault="00AD5C44" w:rsidP="00AD5C44">
            <w:pPr>
              <w:pStyle w:val="Default"/>
              <w:numPr>
                <w:ilvl w:val="0"/>
                <w:numId w:val="10"/>
              </w:numPr>
              <w:spacing w:line="360" w:lineRule="auto"/>
              <w:ind w:left="709" w:hanging="610"/>
              <w:jc w:val="both"/>
              <w:rPr>
                <w:rFonts w:asciiTheme="minorHAnsi" w:hAnsiTheme="minorHAnsi" w:cs="Arial"/>
                <w:bCs/>
                <w:color w:val="auto"/>
              </w:rPr>
            </w:pPr>
            <w:r w:rsidRPr="00A06815">
              <w:rPr>
                <w:rFonts w:asciiTheme="minorHAnsi" w:hAnsiTheme="minorHAnsi" w:cs="Arial"/>
                <w:bCs/>
                <w:color w:val="auto"/>
              </w:rPr>
              <w:t xml:space="preserve">This Remuneration Policy shall apply to all existing and future employment agreements with KMPs &amp; SMPs and also with the Directors. </w:t>
            </w:r>
          </w:p>
          <w:p w:rsidR="00AD5C44" w:rsidRPr="00A06815" w:rsidRDefault="00AD5C44" w:rsidP="001662C0">
            <w:pPr>
              <w:pStyle w:val="Default"/>
              <w:spacing w:line="360" w:lineRule="auto"/>
              <w:ind w:left="360"/>
              <w:jc w:val="both"/>
              <w:rPr>
                <w:rFonts w:asciiTheme="minorHAnsi" w:hAnsiTheme="minorHAnsi" w:cs="Arial"/>
                <w:bCs/>
                <w:color w:val="auto"/>
              </w:rPr>
            </w:pPr>
          </w:p>
          <w:p w:rsidR="00AD5C44" w:rsidRPr="00A06815" w:rsidRDefault="00AD5C44" w:rsidP="00AD5C44">
            <w:pPr>
              <w:pStyle w:val="Default"/>
              <w:numPr>
                <w:ilvl w:val="0"/>
                <w:numId w:val="10"/>
              </w:numPr>
              <w:spacing w:line="360" w:lineRule="auto"/>
              <w:ind w:left="709" w:hanging="610"/>
              <w:jc w:val="both"/>
              <w:rPr>
                <w:rFonts w:asciiTheme="minorHAnsi" w:hAnsiTheme="minorHAnsi" w:cs="Arial"/>
                <w:color w:val="auto"/>
              </w:rPr>
            </w:pPr>
            <w:r w:rsidRPr="00A06815">
              <w:rPr>
                <w:rFonts w:asciiTheme="minorHAnsi" w:hAnsiTheme="minorHAnsi" w:cs="Arial"/>
                <w:bCs/>
                <w:color w:val="auto"/>
              </w:rPr>
              <w:t>In all respects, the Remuneration Policy shall be subject to overall guidance of the Board of Directors. Any departure from the policy shall be approved</w:t>
            </w:r>
            <w:r w:rsidRPr="00A06815">
              <w:rPr>
                <w:rFonts w:asciiTheme="minorHAnsi" w:hAnsiTheme="minorHAnsi" w:cs="Arial"/>
                <w:color w:val="auto"/>
              </w:rPr>
              <w:t xml:space="preserve"> by the Board. </w:t>
            </w:r>
          </w:p>
          <w:p w:rsidR="00AD5C44" w:rsidRPr="00A06815" w:rsidRDefault="00AD5C44" w:rsidP="001662C0">
            <w:pPr>
              <w:pStyle w:val="Default"/>
              <w:spacing w:line="360" w:lineRule="auto"/>
              <w:ind w:left="-142" w:hanging="142"/>
              <w:jc w:val="both"/>
              <w:rPr>
                <w:rFonts w:asciiTheme="minorHAnsi" w:hAnsiTheme="minorHAnsi" w:cs="Arial"/>
                <w:b/>
                <w:bCs/>
                <w:color w:val="auto"/>
              </w:rPr>
            </w:pPr>
          </w:p>
        </w:tc>
      </w:tr>
      <w:tr w:rsidR="00AD5C44" w:rsidRPr="00A06815" w:rsidTr="00AD5C44">
        <w:tc>
          <w:tcPr>
            <w:tcW w:w="684" w:type="dxa"/>
          </w:tcPr>
          <w:p w:rsidR="00AD5C44" w:rsidRPr="00A06815" w:rsidRDefault="008E047D" w:rsidP="001662C0">
            <w:pPr>
              <w:spacing w:after="0" w:line="360" w:lineRule="auto"/>
              <w:jc w:val="both"/>
              <w:rPr>
                <w:rFonts w:asciiTheme="minorHAnsi" w:hAnsiTheme="minorHAnsi" w:cs="Arial"/>
                <w:b/>
                <w:sz w:val="24"/>
                <w:szCs w:val="24"/>
              </w:rPr>
            </w:pPr>
            <w:r w:rsidRPr="00A06815">
              <w:rPr>
                <w:rFonts w:asciiTheme="minorHAnsi" w:hAnsiTheme="minorHAnsi" w:cs="Arial"/>
                <w:b/>
                <w:sz w:val="24"/>
                <w:szCs w:val="24"/>
              </w:rPr>
              <w:t>5</w:t>
            </w:r>
            <w:r w:rsidR="00AD5C44" w:rsidRPr="00A06815">
              <w:rPr>
                <w:rFonts w:asciiTheme="minorHAnsi" w:hAnsiTheme="minorHAnsi" w:cs="Arial"/>
                <w:b/>
                <w:sz w:val="24"/>
                <w:szCs w:val="24"/>
              </w:rPr>
              <w:t>.00</w:t>
            </w:r>
          </w:p>
        </w:tc>
        <w:tc>
          <w:tcPr>
            <w:tcW w:w="8561" w:type="dxa"/>
          </w:tcPr>
          <w:p w:rsidR="00AD5C44" w:rsidRPr="00A06815" w:rsidRDefault="00AD5C44" w:rsidP="001662C0">
            <w:pPr>
              <w:pStyle w:val="Default"/>
              <w:spacing w:line="360" w:lineRule="auto"/>
              <w:ind w:left="99" w:hanging="142"/>
              <w:jc w:val="both"/>
              <w:rPr>
                <w:rFonts w:asciiTheme="minorHAnsi" w:hAnsiTheme="minorHAnsi" w:cs="Arial"/>
                <w:b/>
                <w:bCs/>
                <w:color w:val="auto"/>
              </w:rPr>
            </w:pPr>
            <w:r w:rsidRPr="00A06815">
              <w:rPr>
                <w:rFonts w:asciiTheme="minorHAnsi" w:hAnsiTheme="minorHAnsi" w:cs="Arial"/>
                <w:b/>
                <w:bCs/>
                <w:color w:val="auto"/>
              </w:rPr>
              <w:t>DISCLOSURES:</w:t>
            </w:r>
          </w:p>
          <w:p w:rsidR="00AD5C44" w:rsidRPr="00A06815" w:rsidRDefault="00AD5C44" w:rsidP="001662C0">
            <w:pPr>
              <w:pStyle w:val="Default"/>
              <w:spacing w:line="360" w:lineRule="auto"/>
              <w:ind w:left="99" w:hanging="142"/>
              <w:jc w:val="both"/>
              <w:rPr>
                <w:rFonts w:asciiTheme="minorHAnsi" w:hAnsiTheme="minorHAnsi" w:cs="Arial"/>
                <w:bCs/>
                <w:color w:val="auto"/>
              </w:rPr>
            </w:pPr>
          </w:p>
        </w:tc>
      </w:tr>
      <w:tr w:rsidR="00AD5C44" w:rsidRPr="00A06815" w:rsidTr="00AD5C44">
        <w:tc>
          <w:tcPr>
            <w:tcW w:w="684" w:type="dxa"/>
          </w:tcPr>
          <w:p w:rsidR="00AD5C44" w:rsidRPr="00A06815" w:rsidRDefault="00AD5C44" w:rsidP="001662C0">
            <w:pPr>
              <w:spacing w:after="0" w:line="360" w:lineRule="auto"/>
              <w:jc w:val="both"/>
              <w:rPr>
                <w:rFonts w:asciiTheme="minorHAnsi" w:hAnsiTheme="minorHAnsi" w:cs="Arial"/>
                <w:b/>
                <w:sz w:val="24"/>
                <w:szCs w:val="24"/>
              </w:rPr>
            </w:pPr>
          </w:p>
        </w:tc>
        <w:tc>
          <w:tcPr>
            <w:tcW w:w="8561" w:type="dxa"/>
          </w:tcPr>
          <w:p w:rsidR="00AD5C44" w:rsidRPr="00A06815" w:rsidRDefault="00AD5C44" w:rsidP="001662C0">
            <w:pPr>
              <w:pStyle w:val="Default"/>
              <w:spacing w:line="360" w:lineRule="auto"/>
              <w:jc w:val="both"/>
              <w:rPr>
                <w:rFonts w:asciiTheme="minorHAnsi" w:hAnsiTheme="minorHAnsi" w:cs="Arial"/>
                <w:bCs/>
                <w:color w:val="auto"/>
              </w:rPr>
            </w:pPr>
            <w:r w:rsidRPr="00A06815">
              <w:rPr>
                <w:rFonts w:asciiTheme="minorHAnsi" w:hAnsiTheme="minorHAnsi" w:cs="Arial"/>
                <w:bCs/>
                <w:color w:val="auto"/>
              </w:rPr>
              <w:t>The Company shall disclose the following  in the Board’s report and the Financial Statements:</w:t>
            </w:r>
          </w:p>
          <w:p w:rsidR="00AD5C44" w:rsidRPr="00A06815" w:rsidRDefault="00AD5C44" w:rsidP="001662C0">
            <w:pPr>
              <w:pStyle w:val="Default"/>
              <w:spacing w:line="360" w:lineRule="auto"/>
              <w:jc w:val="both"/>
              <w:rPr>
                <w:rFonts w:asciiTheme="minorHAnsi" w:hAnsiTheme="minorHAnsi" w:cs="Arial"/>
                <w:bCs/>
                <w:color w:val="auto"/>
                <w:sz w:val="18"/>
              </w:rPr>
            </w:pPr>
          </w:p>
          <w:p w:rsidR="00AD5C44" w:rsidRPr="00A06815" w:rsidRDefault="00AD5C44" w:rsidP="00AD5C44">
            <w:pPr>
              <w:pStyle w:val="Default"/>
              <w:numPr>
                <w:ilvl w:val="0"/>
                <w:numId w:val="11"/>
              </w:numPr>
              <w:spacing w:line="360" w:lineRule="auto"/>
              <w:ind w:left="734" w:hanging="734"/>
              <w:jc w:val="both"/>
              <w:rPr>
                <w:rFonts w:asciiTheme="minorHAnsi" w:hAnsiTheme="minorHAnsi" w:cs="Arial"/>
                <w:bCs/>
                <w:color w:val="auto"/>
              </w:rPr>
            </w:pPr>
            <w:r w:rsidRPr="00A06815">
              <w:rPr>
                <w:rFonts w:asciiTheme="minorHAnsi" w:hAnsiTheme="minorHAnsi" w:cs="Arial"/>
                <w:bCs/>
                <w:color w:val="auto"/>
              </w:rPr>
              <w:t xml:space="preserve">In the Board’s Report, such particulars as are prescribed under the Companies Act, 2013 and Rules made thereunder and </w:t>
            </w:r>
          </w:p>
          <w:p w:rsidR="00AD5C44" w:rsidRPr="00A06815" w:rsidRDefault="00AD5C44" w:rsidP="00AD5C44">
            <w:pPr>
              <w:pStyle w:val="Default"/>
              <w:numPr>
                <w:ilvl w:val="0"/>
                <w:numId w:val="11"/>
              </w:numPr>
              <w:spacing w:line="360" w:lineRule="auto"/>
              <w:ind w:left="734" w:hanging="734"/>
              <w:jc w:val="both"/>
              <w:rPr>
                <w:rFonts w:asciiTheme="minorHAnsi" w:hAnsiTheme="minorHAnsi" w:cs="Arial"/>
                <w:b/>
                <w:bCs/>
                <w:color w:val="auto"/>
              </w:rPr>
            </w:pPr>
            <w:r w:rsidRPr="00A06815">
              <w:rPr>
                <w:rFonts w:asciiTheme="minorHAnsi" w:hAnsiTheme="minorHAnsi" w:cs="Arial"/>
                <w:bCs/>
                <w:color w:val="auto"/>
              </w:rPr>
              <w:t>In the Corporate Governance Report, the particulars as prescribed in Clause 49 of the Listing Agreement</w:t>
            </w:r>
            <w:r w:rsidRPr="00A06815">
              <w:rPr>
                <w:rFonts w:asciiTheme="minorHAnsi" w:hAnsiTheme="minorHAnsi" w:cs="Arial"/>
                <w:b/>
                <w:bCs/>
                <w:color w:val="auto"/>
              </w:rPr>
              <w:t>.</w:t>
            </w:r>
          </w:p>
          <w:p w:rsidR="00AD5C44" w:rsidRPr="00A06815" w:rsidRDefault="00AD5C44" w:rsidP="001662C0">
            <w:pPr>
              <w:pStyle w:val="Default"/>
              <w:spacing w:line="360" w:lineRule="auto"/>
              <w:ind w:left="99" w:hanging="142"/>
              <w:jc w:val="both"/>
              <w:rPr>
                <w:rFonts w:asciiTheme="minorHAnsi" w:hAnsiTheme="minorHAnsi" w:cs="Arial"/>
                <w:b/>
                <w:bCs/>
                <w:color w:val="auto"/>
              </w:rPr>
            </w:pPr>
          </w:p>
        </w:tc>
      </w:tr>
      <w:tr w:rsidR="00AD5C44" w:rsidRPr="00A06815" w:rsidTr="00AD5C44">
        <w:tc>
          <w:tcPr>
            <w:tcW w:w="684" w:type="dxa"/>
          </w:tcPr>
          <w:p w:rsidR="00AD5C44" w:rsidRPr="00A06815" w:rsidRDefault="00AD5C44" w:rsidP="001662C0">
            <w:pPr>
              <w:spacing w:after="0" w:line="360" w:lineRule="auto"/>
              <w:jc w:val="both"/>
              <w:rPr>
                <w:rFonts w:asciiTheme="minorHAnsi" w:hAnsiTheme="minorHAnsi" w:cs="Arial"/>
                <w:b/>
                <w:sz w:val="24"/>
                <w:szCs w:val="24"/>
              </w:rPr>
            </w:pPr>
          </w:p>
        </w:tc>
        <w:tc>
          <w:tcPr>
            <w:tcW w:w="8561" w:type="dxa"/>
          </w:tcPr>
          <w:p w:rsidR="00AD5C44" w:rsidRPr="00A06815" w:rsidRDefault="00AD5C44" w:rsidP="001662C0">
            <w:pPr>
              <w:pStyle w:val="Default"/>
              <w:spacing w:line="360" w:lineRule="auto"/>
              <w:jc w:val="both"/>
              <w:rPr>
                <w:rFonts w:asciiTheme="minorHAnsi" w:hAnsiTheme="minorHAnsi" w:cs="Arial"/>
                <w:bCs/>
                <w:color w:val="auto"/>
              </w:rPr>
            </w:pPr>
          </w:p>
        </w:tc>
      </w:tr>
      <w:tr w:rsidR="00AD5C44" w:rsidRPr="00A06815" w:rsidTr="00AD5C44">
        <w:tc>
          <w:tcPr>
            <w:tcW w:w="684" w:type="dxa"/>
          </w:tcPr>
          <w:p w:rsidR="00AD5C44" w:rsidRPr="00A06815" w:rsidRDefault="00AD5C44" w:rsidP="001662C0">
            <w:pPr>
              <w:spacing w:after="0" w:line="360" w:lineRule="auto"/>
              <w:jc w:val="both"/>
              <w:rPr>
                <w:rFonts w:asciiTheme="minorHAnsi" w:hAnsiTheme="minorHAnsi" w:cs="Arial"/>
                <w:b/>
                <w:sz w:val="24"/>
                <w:szCs w:val="24"/>
              </w:rPr>
            </w:pPr>
          </w:p>
        </w:tc>
        <w:tc>
          <w:tcPr>
            <w:tcW w:w="8561" w:type="dxa"/>
          </w:tcPr>
          <w:p w:rsidR="00AD5C44" w:rsidRPr="00A06815" w:rsidRDefault="00AD5C44" w:rsidP="001662C0">
            <w:pPr>
              <w:pStyle w:val="Default"/>
              <w:spacing w:line="360" w:lineRule="auto"/>
              <w:ind w:left="709"/>
              <w:jc w:val="both"/>
              <w:rPr>
                <w:rFonts w:asciiTheme="minorHAnsi" w:hAnsiTheme="minorHAnsi" w:cs="Arial"/>
                <w:bCs/>
                <w:color w:val="auto"/>
              </w:rPr>
            </w:pPr>
          </w:p>
        </w:tc>
      </w:tr>
    </w:tbl>
    <w:p w:rsidR="00AD5C44" w:rsidRPr="00A06815" w:rsidRDefault="00AD5C44" w:rsidP="00A06815">
      <w:pPr>
        <w:rPr>
          <w:rFonts w:asciiTheme="minorHAnsi" w:hAnsiTheme="minorHAnsi"/>
        </w:rPr>
      </w:pPr>
    </w:p>
    <w:sectPr w:rsidR="00AD5C44" w:rsidRPr="00A06815" w:rsidSect="009959EB">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1F53"/>
    <w:multiLevelType w:val="hybridMultilevel"/>
    <w:tmpl w:val="3C2CC00C"/>
    <w:lvl w:ilvl="0" w:tplc="723265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BB1FBF"/>
    <w:multiLevelType w:val="hybridMultilevel"/>
    <w:tmpl w:val="E3D035E8"/>
    <w:lvl w:ilvl="0" w:tplc="AE68735A">
      <w:start w:val="1"/>
      <w:numFmt w:val="lowerRoman"/>
      <w:lvlText w:val="(%1)"/>
      <w:lvlJc w:val="center"/>
      <w:pPr>
        <w:ind w:left="360"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2">
    <w:nsid w:val="22A54471"/>
    <w:multiLevelType w:val="hybridMultilevel"/>
    <w:tmpl w:val="3B244B30"/>
    <w:lvl w:ilvl="0" w:tplc="9CD2B1FA">
      <w:start w:val="1"/>
      <w:numFmt w:val="lowerRoman"/>
      <w:lvlText w:val="%1."/>
      <w:lvlJc w:val="center"/>
      <w:pPr>
        <w:ind w:left="720" w:hanging="360"/>
      </w:pPr>
      <w:rPr>
        <w:rFonts w:hint="default"/>
      </w:rPr>
    </w:lvl>
    <w:lvl w:ilvl="1" w:tplc="1952B4B0">
      <w:start w:val="1"/>
      <w:numFmt w:val="lowerRoman"/>
      <w:lvlText w:val="(%2)"/>
      <w:lvlJc w:val="center"/>
      <w:pPr>
        <w:ind w:left="36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1D56C1"/>
    <w:multiLevelType w:val="hybridMultilevel"/>
    <w:tmpl w:val="F3B07208"/>
    <w:lvl w:ilvl="0" w:tplc="4B9C1F7A">
      <w:start w:val="1"/>
      <w:numFmt w:val="lowerRoman"/>
      <w:lvlText w:val="(%1)"/>
      <w:lvlJc w:val="center"/>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35D10FF"/>
    <w:multiLevelType w:val="hybridMultilevel"/>
    <w:tmpl w:val="7CBCD856"/>
    <w:lvl w:ilvl="0" w:tplc="CAA0CF94">
      <w:start w:val="1"/>
      <w:numFmt w:val="lowerLetter"/>
      <w:lvlText w:val="(%1)"/>
      <w:lvlJc w:val="left"/>
      <w:pPr>
        <w:ind w:left="1429" w:hanging="360"/>
      </w:pPr>
      <w:rPr>
        <w:rFonts w:hint="default"/>
        <w:b w:val="0"/>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45452182"/>
    <w:multiLevelType w:val="hybridMultilevel"/>
    <w:tmpl w:val="5EF08AFA"/>
    <w:lvl w:ilvl="0" w:tplc="AE68735A">
      <w:start w:val="1"/>
      <w:numFmt w:val="low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DB0284"/>
    <w:multiLevelType w:val="hybridMultilevel"/>
    <w:tmpl w:val="7046BB4C"/>
    <w:lvl w:ilvl="0" w:tplc="CAA0CF94">
      <w:start w:val="1"/>
      <w:numFmt w:val="lowerLetter"/>
      <w:lvlText w:val="(%1)"/>
      <w:lvlJc w:val="left"/>
      <w:pPr>
        <w:ind w:left="1451" w:hanging="360"/>
      </w:pPr>
      <w:rPr>
        <w:rFonts w:hint="default"/>
        <w:b w:val="0"/>
      </w:rPr>
    </w:lvl>
    <w:lvl w:ilvl="1" w:tplc="40090019" w:tentative="1">
      <w:start w:val="1"/>
      <w:numFmt w:val="lowerLetter"/>
      <w:lvlText w:val="%2."/>
      <w:lvlJc w:val="left"/>
      <w:pPr>
        <w:ind w:left="2171" w:hanging="360"/>
      </w:pPr>
    </w:lvl>
    <w:lvl w:ilvl="2" w:tplc="4009001B" w:tentative="1">
      <w:start w:val="1"/>
      <w:numFmt w:val="lowerRoman"/>
      <w:lvlText w:val="%3."/>
      <w:lvlJc w:val="right"/>
      <w:pPr>
        <w:ind w:left="2891" w:hanging="180"/>
      </w:pPr>
    </w:lvl>
    <w:lvl w:ilvl="3" w:tplc="4009000F" w:tentative="1">
      <w:start w:val="1"/>
      <w:numFmt w:val="decimal"/>
      <w:lvlText w:val="%4."/>
      <w:lvlJc w:val="left"/>
      <w:pPr>
        <w:ind w:left="3611" w:hanging="360"/>
      </w:pPr>
    </w:lvl>
    <w:lvl w:ilvl="4" w:tplc="40090019" w:tentative="1">
      <w:start w:val="1"/>
      <w:numFmt w:val="lowerLetter"/>
      <w:lvlText w:val="%5."/>
      <w:lvlJc w:val="left"/>
      <w:pPr>
        <w:ind w:left="4331" w:hanging="360"/>
      </w:pPr>
    </w:lvl>
    <w:lvl w:ilvl="5" w:tplc="4009001B" w:tentative="1">
      <w:start w:val="1"/>
      <w:numFmt w:val="lowerRoman"/>
      <w:lvlText w:val="%6."/>
      <w:lvlJc w:val="right"/>
      <w:pPr>
        <w:ind w:left="5051" w:hanging="180"/>
      </w:pPr>
    </w:lvl>
    <w:lvl w:ilvl="6" w:tplc="4009000F" w:tentative="1">
      <w:start w:val="1"/>
      <w:numFmt w:val="decimal"/>
      <w:lvlText w:val="%7."/>
      <w:lvlJc w:val="left"/>
      <w:pPr>
        <w:ind w:left="5771" w:hanging="360"/>
      </w:pPr>
    </w:lvl>
    <w:lvl w:ilvl="7" w:tplc="40090019" w:tentative="1">
      <w:start w:val="1"/>
      <w:numFmt w:val="lowerLetter"/>
      <w:lvlText w:val="%8."/>
      <w:lvlJc w:val="left"/>
      <w:pPr>
        <w:ind w:left="6491" w:hanging="360"/>
      </w:pPr>
    </w:lvl>
    <w:lvl w:ilvl="8" w:tplc="4009001B" w:tentative="1">
      <w:start w:val="1"/>
      <w:numFmt w:val="lowerRoman"/>
      <w:lvlText w:val="%9."/>
      <w:lvlJc w:val="right"/>
      <w:pPr>
        <w:ind w:left="7211" w:hanging="180"/>
      </w:pPr>
    </w:lvl>
  </w:abstractNum>
  <w:abstractNum w:abstractNumId="7">
    <w:nsid w:val="5CEC18AB"/>
    <w:multiLevelType w:val="hybridMultilevel"/>
    <w:tmpl w:val="B26EDBE8"/>
    <w:lvl w:ilvl="0" w:tplc="CAA0CF94">
      <w:start w:val="1"/>
      <w:numFmt w:val="lowerLetter"/>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6F168B8"/>
    <w:multiLevelType w:val="hybridMultilevel"/>
    <w:tmpl w:val="4FE6B850"/>
    <w:lvl w:ilvl="0" w:tplc="CAA0CF94">
      <w:start w:val="1"/>
      <w:numFmt w:val="lowerLetter"/>
      <w:lvlText w:val="(%1)"/>
      <w:lvlJc w:val="left"/>
      <w:pPr>
        <w:ind w:left="1854" w:hanging="360"/>
      </w:pPr>
      <w:rPr>
        <w:rFonts w:hint="default"/>
        <w:b w:val="0"/>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9">
    <w:nsid w:val="6D2616D1"/>
    <w:multiLevelType w:val="hybridMultilevel"/>
    <w:tmpl w:val="E7240104"/>
    <w:lvl w:ilvl="0" w:tplc="CAA0CF94">
      <w:start w:val="1"/>
      <w:numFmt w:val="lowerLetter"/>
      <w:lvlText w:val="(%1)"/>
      <w:lvlJc w:val="left"/>
      <w:pPr>
        <w:ind w:left="885" w:hanging="360"/>
      </w:pPr>
      <w:rPr>
        <w:rFonts w:hint="default"/>
        <w:b w:val="0"/>
      </w:r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10">
    <w:nsid w:val="6E976F96"/>
    <w:multiLevelType w:val="hybridMultilevel"/>
    <w:tmpl w:val="BF060412"/>
    <w:lvl w:ilvl="0" w:tplc="44887180">
      <w:start w:val="1"/>
      <w:numFmt w:val="lowerRoman"/>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FC02C96"/>
    <w:multiLevelType w:val="hybridMultilevel"/>
    <w:tmpl w:val="2396AFEA"/>
    <w:lvl w:ilvl="0" w:tplc="0409001B">
      <w:start w:val="1"/>
      <w:numFmt w:val="lowerRoman"/>
      <w:lvlText w:val="%1."/>
      <w:lvlJc w:val="right"/>
      <w:pPr>
        <w:ind w:left="720" w:hanging="360"/>
      </w:pPr>
    </w:lvl>
    <w:lvl w:ilvl="1" w:tplc="5AE6A6C4">
      <w:start w:val="1"/>
      <w:numFmt w:val="lowerRoman"/>
      <w:lvlText w:val="(%2)"/>
      <w:lvlJc w:val="center"/>
      <w:pPr>
        <w:ind w:left="36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2"/>
  </w:num>
  <w:num w:numId="5">
    <w:abstractNumId w:val="9"/>
  </w:num>
  <w:num w:numId="6">
    <w:abstractNumId w:val="7"/>
  </w:num>
  <w:num w:numId="7">
    <w:abstractNumId w:val="3"/>
  </w:num>
  <w:num w:numId="8">
    <w:abstractNumId w:val="10"/>
  </w:num>
  <w:num w:numId="9">
    <w:abstractNumId w:val="11"/>
  </w:num>
  <w:num w:numId="10">
    <w:abstractNumId w:val="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D5C44"/>
    <w:rsid w:val="0007538D"/>
    <w:rsid w:val="00090A97"/>
    <w:rsid w:val="00123593"/>
    <w:rsid w:val="00137203"/>
    <w:rsid w:val="0014202F"/>
    <w:rsid w:val="00184AB2"/>
    <w:rsid w:val="001A19AC"/>
    <w:rsid w:val="001F0797"/>
    <w:rsid w:val="0024287B"/>
    <w:rsid w:val="00300CED"/>
    <w:rsid w:val="003B617D"/>
    <w:rsid w:val="003F2BFD"/>
    <w:rsid w:val="00434F2A"/>
    <w:rsid w:val="00484886"/>
    <w:rsid w:val="004F4D1B"/>
    <w:rsid w:val="00555DF9"/>
    <w:rsid w:val="0057525B"/>
    <w:rsid w:val="005D4678"/>
    <w:rsid w:val="005E0234"/>
    <w:rsid w:val="00620E04"/>
    <w:rsid w:val="00681705"/>
    <w:rsid w:val="006F1A21"/>
    <w:rsid w:val="007139EC"/>
    <w:rsid w:val="007B3ED8"/>
    <w:rsid w:val="0084459C"/>
    <w:rsid w:val="0088278B"/>
    <w:rsid w:val="008B23A5"/>
    <w:rsid w:val="008C4605"/>
    <w:rsid w:val="008E047D"/>
    <w:rsid w:val="009074DA"/>
    <w:rsid w:val="009776D6"/>
    <w:rsid w:val="009959EB"/>
    <w:rsid w:val="009A71F6"/>
    <w:rsid w:val="00A06815"/>
    <w:rsid w:val="00A12F57"/>
    <w:rsid w:val="00AD5C44"/>
    <w:rsid w:val="00BA4A52"/>
    <w:rsid w:val="00C71FA1"/>
    <w:rsid w:val="00C80D6B"/>
    <w:rsid w:val="00CB2E9D"/>
    <w:rsid w:val="00CB449C"/>
    <w:rsid w:val="00D976E0"/>
    <w:rsid w:val="00DB56BA"/>
    <w:rsid w:val="00E03BC4"/>
    <w:rsid w:val="00F13929"/>
    <w:rsid w:val="00F5155A"/>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C44"/>
    <w:pPr>
      <w:ind w:left="720"/>
      <w:contextualSpacing/>
    </w:pPr>
  </w:style>
  <w:style w:type="paragraph" w:customStyle="1" w:styleId="Default">
    <w:name w:val="Default"/>
    <w:rsid w:val="00AD5C44"/>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character" w:styleId="CommentReference">
    <w:name w:val="annotation reference"/>
    <w:basedOn w:val="DefaultParagraphFont"/>
    <w:uiPriority w:val="99"/>
    <w:semiHidden/>
    <w:unhideWhenUsed/>
    <w:rsid w:val="00A06815"/>
    <w:rPr>
      <w:sz w:val="16"/>
      <w:szCs w:val="16"/>
    </w:rPr>
  </w:style>
  <w:style w:type="paragraph" w:styleId="CommentText">
    <w:name w:val="annotation text"/>
    <w:basedOn w:val="Normal"/>
    <w:link w:val="CommentTextChar"/>
    <w:uiPriority w:val="99"/>
    <w:semiHidden/>
    <w:unhideWhenUsed/>
    <w:rsid w:val="00A06815"/>
    <w:pPr>
      <w:spacing w:line="240" w:lineRule="auto"/>
    </w:pPr>
    <w:rPr>
      <w:sz w:val="20"/>
      <w:szCs w:val="20"/>
    </w:rPr>
  </w:style>
  <w:style w:type="character" w:customStyle="1" w:styleId="CommentTextChar">
    <w:name w:val="Comment Text Char"/>
    <w:basedOn w:val="DefaultParagraphFont"/>
    <w:link w:val="CommentText"/>
    <w:uiPriority w:val="99"/>
    <w:semiHidden/>
    <w:rsid w:val="00A068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6815"/>
    <w:rPr>
      <w:b/>
      <w:bCs/>
    </w:rPr>
  </w:style>
  <w:style w:type="character" w:customStyle="1" w:styleId="CommentSubjectChar">
    <w:name w:val="Comment Subject Char"/>
    <w:basedOn w:val="CommentTextChar"/>
    <w:link w:val="CommentSubject"/>
    <w:uiPriority w:val="99"/>
    <w:semiHidden/>
    <w:rsid w:val="00A068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06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81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joshiha</dc:creator>
  <cp:lastModifiedBy>Admin</cp:lastModifiedBy>
  <cp:revision>16</cp:revision>
  <cp:lastPrinted>2014-07-25T10:16:00Z</cp:lastPrinted>
  <dcterms:created xsi:type="dcterms:W3CDTF">2014-11-06T06:53:00Z</dcterms:created>
  <dcterms:modified xsi:type="dcterms:W3CDTF">2019-03-01T07:35:00Z</dcterms:modified>
</cp:coreProperties>
</file>